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B82" w:rsidRPr="00DA7F8C" w:rsidRDefault="00C34B82" w:rsidP="00C34B82">
      <w:pPr>
        <w:jc w:val="center"/>
        <w:rPr>
          <w:rStyle w:val="Strong"/>
          <w:szCs w:val="40"/>
        </w:rPr>
      </w:pPr>
      <w:r w:rsidRPr="00DA7F8C">
        <w:rPr>
          <w:rStyle w:val="Strong"/>
          <w:szCs w:val="40"/>
        </w:rPr>
        <w:t>CITY OF ABERDEEN</w:t>
      </w:r>
    </w:p>
    <w:p w:rsidR="00E644DC" w:rsidRPr="00DA7F8C" w:rsidRDefault="00E644DC" w:rsidP="00C34B82">
      <w:pPr>
        <w:jc w:val="center"/>
        <w:rPr>
          <w:rStyle w:val="Strong"/>
          <w:szCs w:val="40"/>
        </w:rPr>
      </w:pPr>
    </w:p>
    <w:p w:rsidR="00E644DC" w:rsidRPr="00DA7F8C" w:rsidRDefault="00C34B82" w:rsidP="00C34B82">
      <w:pPr>
        <w:jc w:val="center"/>
        <w:rPr>
          <w:rStyle w:val="Strong"/>
          <w:szCs w:val="40"/>
        </w:rPr>
      </w:pPr>
      <w:r w:rsidRPr="00DA7F8C">
        <w:rPr>
          <w:rStyle w:val="Strong"/>
          <w:szCs w:val="40"/>
        </w:rPr>
        <w:br/>
        <w:t>PLANNING COMMISSION</w:t>
      </w:r>
      <w:r w:rsidRPr="00DA7F8C">
        <w:rPr>
          <w:rStyle w:val="Strong"/>
          <w:szCs w:val="40"/>
        </w:rPr>
        <w:br/>
      </w:r>
    </w:p>
    <w:p w:rsidR="00C34B82" w:rsidRPr="00DA7F8C" w:rsidRDefault="00CC7B8F" w:rsidP="00C34B82">
      <w:pPr>
        <w:jc w:val="center"/>
        <w:rPr>
          <w:rStyle w:val="Strong"/>
          <w:szCs w:val="40"/>
        </w:rPr>
      </w:pPr>
      <w:r>
        <w:rPr>
          <w:rStyle w:val="Strong"/>
          <w:szCs w:val="40"/>
        </w:rPr>
        <w:br/>
        <w:t>ANNUAL REPORT 2015</w:t>
      </w:r>
    </w:p>
    <w:p w:rsidR="00C34B82" w:rsidRPr="00DA7F8C" w:rsidRDefault="00C34B82" w:rsidP="00C34B82">
      <w:pPr>
        <w:jc w:val="cente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r w:rsidRPr="00DA7F8C">
        <w:rPr>
          <w:b/>
          <w:bCs/>
          <w:noProof/>
          <w:szCs w:val="40"/>
        </w:rPr>
        <w:drawing>
          <wp:anchor distT="0" distB="0" distL="114300" distR="114300" simplePos="0" relativeHeight="251659264" behindDoc="0" locked="0" layoutInCell="0" allowOverlap="1" wp14:anchorId="29E899CA" wp14:editId="5B60A469">
            <wp:simplePos x="0" y="0"/>
            <wp:positionH relativeFrom="column">
              <wp:posOffset>2087880</wp:posOffset>
            </wp:positionH>
            <wp:positionV relativeFrom="paragraph">
              <wp:posOffset>-196215</wp:posOffset>
            </wp:positionV>
            <wp:extent cx="1910715" cy="2331085"/>
            <wp:effectExtent l="0" t="0" r="0" b="0"/>
            <wp:wrapTopAndBottom/>
            <wp:docPr id="2" name="Picture 2" descr="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ERDE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0715" cy="2331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07AB">
      <w:pPr>
        <w:rPr>
          <w:rStyle w:val="Strong"/>
          <w:szCs w:val="40"/>
        </w:rPr>
      </w:pPr>
    </w:p>
    <w:p w:rsidR="00F607AB" w:rsidRDefault="00F67DAE">
      <w:pPr>
        <w:rPr>
          <w:rStyle w:val="Strong"/>
          <w:szCs w:val="40"/>
        </w:rPr>
      </w:pPr>
      <w:r>
        <w:rPr>
          <w:rStyle w:val="Strong"/>
          <w:szCs w:val="40"/>
        </w:rPr>
        <w:t>This report was p</w:t>
      </w:r>
      <w:r w:rsidR="00F607AB">
        <w:rPr>
          <w:rStyle w:val="Strong"/>
          <w:szCs w:val="40"/>
        </w:rPr>
        <w:t>repared by t</w:t>
      </w:r>
      <w:r w:rsidR="001E441F">
        <w:rPr>
          <w:rStyle w:val="Strong"/>
          <w:szCs w:val="40"/>
        </w:rPr>
        <w:t>he Aberdeen Planning Commission</w:t>
      </w:r>
      <w:r w:rsidR="00745E2E">
        <w:rPr>
          <w:rStyle w:val="Strong"/>
          <w:szCs w:val="40"/>
        </w:rPr>
        <w:t xml:space="preserve"> </w:t>
      </w:r>
      <w:r w:rsidR="00F607AB">
        <w:rPr>
          <w:rStyle w:val="Strong"/>
          <w:szCs w:val="40"/>
        </w:rPr>
        <w:t xml:space="preserve">and the Director of Planning and Community Development for the </w:t>
      </w:r>
      <w:r w:rsidR="00E00980">
        <w:rPr>
          <w:rStyle w:val="Strong"/>
          <w:szCs w:val="40"/>
        </w:rPr>
        <w:t xml:space="preserve">City of Aberdeen for the </w:t>
      </w:r>
      <w:r w:rsidR="009E0768">
        <w:rPr>
          <w:rStyle w:val="Strong"/>
          <w:szCs w:val="40"/>
        </w:rPr>
        <w:t xml:space="preserve">period of January </w:t>
      </w:r>
      <w:r w:rsidR="001E441F">
        <w:rPr>
          <w:rStyle w:val="Strong"/>
          <w:szCs w:val="40"/>
        </w:rPr>
        <w:t xml:space="preserve">1, </w:t>
      </w:r>
      <w:r>
        <w:rPr>
          <w:rStyle w:val="Strong"/>
          <w:szCs w:val="40"/>
        </w:rPr>
        <w:t>201</w:t>
      </w:r>
      <w:r w:rsidR="00CC7B8F">
        <w:rPr>
          <w:rStyle w:val="Strong"/>
          <w:szCs w:val="40"/>
        </w:rPr>
        <w:t xml:space="preserve">5 </w:t>
      </w:r>
      <w:r w:rsidR="009E0768">
        <w:rPr>
          <w:rStyle w:val="Strong"/>
          <w:szCs w:val="40"/>
        </w:rPr>
        <w:t xml:space="preserve">through December </w:t>
      </w:r>
      <w:r w:rsidR="001E441F">
        <w:rPr>
          <w:rStyle w:val="Strong"/>
          <w:szCs w:val="40"/>
        </w:rPr>
        <w:t xml:space="preserve">31, </w:t>
      </w:r>
      <w:r w:rsidR="00CC7B8F">
        <w:rPr>
          <w:rStyle w:val="Strong"/>
          <w:szCs w:val="40"/>
        </w:rPr>
        <w:t>2015</w:t>
      </w:r>
      <w:r w:rsidR="00F607AB">
        <w:rPr>
          <w:rStyle w:val="Strong"/>
          <w:szCs w:val="40"/>
        </w:rPr>
        <w:t>.</w:t>
      </w:r>
    </w:p>
    <w:p w:rsidR="00F607AB" w:rsidRDefault="00F607AB">
      <w:pPr>
        <w:rPr>
          <w:rStyle w:val="Strong"/>
          <w:szCs w:val="40"/>
        </w:rPr>
      </w:pPr>
    </w:p>
    <w:p w:rsidR="00C34B82" w:rsidRDefault="00F607AB">
      <w:pPr>
        <w:rPr>
          <w:rStyle w:val="Strong"/>
          <w:szCs w:val="40"/>
        </w:rPr>
      </w:pPr>
      <w:r>
        <w:rPr>
          <w:rStyle w:val="Strong"/>
          <w:szCs w:val="40"/>
        </w:rPr>
        <w:t>This rep</w:t>
      </w:r>
      <w:r w:rsidR="000731A6">
        <w:rPr>
          <w:rStyle w:val="Strong"/>
          <w:szCs w:val="40"/>
        </w:rPr>
        <w:t xml:space="preserve">ort was </w:t>
      </w:r>
      <w:r w:rsidR="000344E4">
        <w:rPr>
          <w:rStyle w:val="Strong"/>
          <w:szCs w:val="40"/>
        </w:rPr>
        <w:t>prepared</w:t>
      </w:r>
      <w:r w:rsidR="00195450">
        <w:rPr>
          <w:rStyle w:val="Strong"/>
          <w:szCs w:val="40"/>
        </w:rPr>
        <w:t xml:space="preserve"> </w:t>
      </w:r>
      <w:r w:rsidR="008C329A">
        <w:rPr>
          <w:rStyle w:val="Strong"/>
          <w:szCs w:val="40"/>
        </w:rPr>
        <w:t xml:space="preserve">on </w:t>
      </w:r>
      <w:r w:rsidR="001D725D">
        <w:rPr>
          <w:rStyle w:val="Strong"/>
          <w:szCs w:val="40"/>
        </w:rPr>
        <w:t>July 28</w:t>
      </w:r>
      <w:r w:rsidR="00CC7B8F">
        <w:rPr>
          <w:rStyle w:val="Strong"/>
          <w:szCs w:val="40"/>
        </w:rPr>
        <w:t>, 2016</w:t>
      </w:r>
      <w:r>
        <w:rPr>
          <w:rStyle w:val="Strong"/>
          <w:szCs w:val="40"/>
        </w:rPr>
        <w:t>.</w:t>
      </w:r>
      <w:r w:rsidR="00036230">
        <w:rPr>
          <w:rStyle w:val="Strong"/>
          <w:szCs w:val="40"/>
        </w:rPr>
        <w:t xml:space="preserve">  The Aberdeen Planning Commission adop</w:t>
      </w:r>
      <w:r w:rsidR="00CC7B8F">
        <w:rPr>
          <w:rStyle w:val="Strong"/>
          <w:szCs w:val="40"/>
        </w:rPr>
        <w:t>ted this report on August 10, 2016</w:t>
      </w:r>
      <w:r w:rsidR="00036230">
        <w:rPr>
          <w:rStyle w:val="Strong"/>
          <w:szCs w:val="40"/>
        </w:rPr>
        <w:t>.</w:t>
      </w:r>
      <w:r w:rsidR="00C34B82" w:rsidRPr="00DA7F8C">
        <w:rPr>
          <w:rStyle w:val="Strong"/>
          <w:szCs w:val="40"/>
        </w:rPr>
        <w:br w:type="page"/>
      </w:r>
    </w:p>
    <w:p w:rsidR="0028722A" w:rsidRDefault="0028722A" w:rsidP="001241EB">
      <w:pPr>
        <w:jc w:val="center"/>
        <w:rPr>
          <w:rStyle w:val="Strong"/>
          <w:szCs w:val="32"/>
        </w:rPr>
      </w:pPr>
    </w:p>
    <w:p w:rsidR="0028722A" w:rsidRDefault="0028722A" w:rsidP="001241EB">
      <w:pPr>
        <w:jc w:val="center"/>
        <w:rPr>
          <w:rStyle w:val="Strong"/>
          <w:szCs w:val="32"/>
        </w:rPr>
      </w:pPr>
    </w:p>
    <w:p w:rsidR="0028722A" w:rsidRDefault="0028722A" w:rsidP="001241EB">
      <w:pPr>
        <w:jc w:val="center"/>
        <w:rPr>
          <w:rStyle w:val="Strong"/>
          <w:szCs w:val="32"/>
        </w:rPr>
      </w:pPr>
    </w:p>
    <w:p w:rsidR="00C34B82" w:rsidRDefault="00C34B82" w:rsidP="001241EB">
      <w:pPr>
        <w:jc w:val="center"/>
        <w:rPr>
          <w:rStyle w:val="Strong"/>
          <w:szCs w:val="32"/>
        </w:rPr>
      </w:pPr>
      <w:r w:rsidRPr="00DA7F8C">
        <w:rPr>
          <w:rStyle w:val="Strong"/>
          <w:szCs w:val="32"/>
        </w:rPr>
        <w:t>PLANNING COMMISSION</w:t>
      </w:r>
    </w:p>
    <w:p w:rsidR="0028722A" w:rsidRPr="00DA7F8C" w:rsidRDefault="0028722A" w:rsidP="001241EB">
      <w:pPr>
        <w:jc w:val="center"/>
        <w:rPr>
          <w:rStyle w:val="Strong"/>
          <w:szCs w:val="32"/>
        </w:rPr>
      </w:pPr>
    </w:p>
    <w:p w:rsidR="00C43CE4" w:rsidRDefault="00797207" w:rsidP="001241EB">
      <w:pPr>
        <w:jc w:val="center"/>
        <w:rPr>
          <w:rStyle w:val="Strong"/>
          <w:b w:val="0"/>
          <w:szCs w:val="32"/>
        </w:rPr>
      </w:pPr>
      <w:r>
        <w:rPr>
          <w:rStyle w:val="Strong"/>
          <w:b w:val="0"/>
          <w:szCs w:val="32"/>
        </w:rPr>
        <w:t>Mark Schlottman</w:t>
      </w:r>
      <w:r w:rsidR="00B1604A">
        <w:rPr>
          <w:rStyle w:val="Strong"/>
          <w:b w:val="0"/>
          <w:szCs w:val="32"/>
        </w:rPr>
        <w:t xml:space="preserve">, </w:t>
      </w:r>
      <w:r w:rsidR="00C43CE4" w:rsidRPr="00DA7F8C">
        <w:rPr>
          <w:rStyle w:val="Strong"/>
          <w:b w:val="0"/>
          <w:szCs w:val="32"/>
        </w:rPr>
        <w:t>Chairman</w:t>
      </w:r>
    </w:p>
    <w:p w:rsidR="00B1604A" w:rsidRDefault="00B1604A" w:rsidP="001241EB">
      <w:pPr>
        <w:jc w:val="center"/>
        <w:rPr>
          <w:rStyle w:val="Strong"/>
          <w:b w:val="0"/>
          <w:szCs w:val="32"/>
        </w:rPr>
      </w:pPr>
      <w:r>
        <w:rPr>
          <w:rStyle w:val="Strong"/>
          <w:b w:val="0"/>
          <w:szCs w:val="32"/>
        </w:rPr>
        <w:t>Karen Heavey, Vice Chairman</w:t>
      </w:r>
      <w:r w:rsidR="007A366A">
        <w:rPr>
          <w:rStyle w:val="Strong"/>
          <w:b w:val="0"/>
          <w:szCs w:val="32"/>
        </w:rPr>
        <w:t xml:space="preserve"> (resigned September 2016)</w:t>
      </w:r>
    </w:p>
    <w:p w:rsidR="00F37BF6" w:rsidRPr="00DA7F8C" w:rsidRDefault="00F37BF6" w:rsidP="00F37BF6">
      <w:pPr>
        <w:jc w:val="center"/>
        <w:rPr>
          <w:rStyle w:val="Strong"/>
          <w:b w:val="0"/>
          <w:szCs w:val="32"/>
        </w:rPr>
      </w:pPr>
      <w:r>
        <w:rPr>
          <w:rStyle w:val="Strong"/>
          <w:b w:val="0"/>
          <w:szCs w:val="32"/>
        </w:rPr>
        <w:t>Kevin Miller, Vice Chairman</w:t>
      </w:r>
    </w:p>
    <w:p w:rsidR="00B1604A" w:rsidRDefault="00F37BF6" w:rsidP="001241EB">
      <w:pPr>
        <w:jc w:val="center"/>
        <w:rPr>
          <w:rStyle w:val="Strong"/>
          <w:b w:val="0"/>
          <w:szCs w:val="32"/>
        </w:rPr>
      </w:pPr>
      <w:r>
        <w:rPr>
          <w:rStyle w:val="Strong"/>
          <w:b w:val="0"/>
          <w:szCs w:val="32"/>
        </w:rPr>
        <w:t>D</w:t>
      </w:r>
      <w:r w:rsidR="00B1604A">
        <w:rPr>
          <w:rStyle w:val="Strong"/>
          <w:b w:val="0"/>
          <w:szCs w:val="32"/>
        </w:rPr>
        <w:t>ominique Edwards</w:t>
      </w:r>
    </w:p>
    <w:p w:rsidR="00797207" w:rsidRPr="00DA7F8C" w:rsidRDefault="00797207" w:rsidP="001241EB">
      <w:pPr>
        <w:jc w:val="center"/>
        <w:rPr>
          <w:rStyle w:val="Strong"/>
          <w:b w:val="0"/>
          <w:szCs w:val="32"/>
        </w:rPr>
      </w:pPr>
      <w:r>
        <w:rPr>
          <w:rStyle w:val="Strong"/>
          <w:b w:val="0"/>
          <w:szCs w:val="32"/>
        </w:rPr>
        <w:t>Charles Glassman</w:t>
      </w:r>
    </w:p>
    <w:p w:rsidR="00C43CE4" w:rsidRDefault="00C43CE4" w:rsidP="001241EB">
      <w:pPr>
        <w:jc w:val="center"/>
        <w:rPr>
          <w:rStyle w:val="Strong"/>
          <w:b w:val="0"/>
          <w:szCs w:val="32"/>
        </w:rPr>
      </w:pPr>
      <w:r w:rsidRPr="00DA7F8C">
        <w:rPr>
          <w:rStyle w:val="Strong"/>
          <w:b w:val="0"/>
          <w:szCs w:val="32"/>
        </w:rPr>
        <w:t>Terri Preston</w:t>
      </w:r>
    </w:p>
    <w:p w:rsidR="00797207" w:rsidRPr="00DA7F8C" w:rsidRDefault="00797207" w:rsidP="001241EB">
      <w:pPr>
        <w:jc w:val="center"/>
        <w:rPr>
          <w:rStyle w:val="Strong"/>
          <w:b w:val="0"/>
          <w:szCs w:val="32"/>
        </w:rPr>
      </w:pPr>
      <w:r>
        <w:rPr>
          <w:rStyle w:val="Strong"/>
          <w:b w:val="0"/>
          <w:szCs w:val="32"/>
        </w:rPr>
        <w:t>Amy Snyder</w:t>
      </w:r>
    </w:p>
    <w:p w:rsidR="00C43CE4" w:rsidRPr="00DA7F8C" w:rsidRDefault="00C43CE4" w:rsidP="001241EB">
      <w:pPr>
        <w:jc w:val="center"/>
        <w:rPr>
          <w:rStyle w:val="Strong"/>
          <w:b w:val="0"/>
          <w:szCs w:val="32"/>
        </w:rPr>
      </w:pPr>
    </w:p>
    <w:p w:rsidR="00C43CE4" w:rsidRDefault="001241EB" w:rsidP="001241EB">
      <w:pPr>
        <w:ind w:left="2160" w:firstLine="720"/>
        <w:rPr>
          <w:rStyle w:val="Strong"/>
          <w:szCs w:val="32"/>
        </w:rPr>
      </w:pPr>
      <w:r>
        <w:rPr>
          <w:rStyle w:val="Strong"/>
          <w:szCs w:val="32"/>
        </w:rPr>
        <w:t xml:space="preserve">    BOARD OF APPEALS</w:t>
      </w:r>
    </w:p>
    <w:p w:rsidR="0028722A" w:rsidRDefault="0028722A" w:rsidP="001241EB">
      <w:pPr>
        <w:ind w:left="2160" w:firstLine="720"/>
        <w:rPr>
          <w:rStyle w:val="Strong"/>
          <w:szCs w:val="32"/>
        </w:rPr>
      </w:pPr>
    </w:p>
    <w:p w:rsidR="001C08F2" w:rsidRDefault="001C08F2" w:rsidP="001241EB">
      <w:pPr>
        <w:jc w:val="center"/>
        <w:rPr>
          <w:rStyle w:val="Strong"/>
          <w:b w:val="0"/>
          <w:szCs w:val="32"/>
        </w:rPr>
      </w:pPr>
      <w:r>
        <w:rPr>
          <w:rStyle w:val="Strong"/>
          <w:b w:val="0"/>
          <w:szCs w:val="32"/>
        </w:rPr>
        <w:t>John Landbeck, Chairman</w:t>
      </w:r>
    </w:p>
    <w:p w:rsidR="00F37BF6" w:rsidRDefault="00F37BF6" w:rsidP="001241EB">
      <w:pPr>
        <w:jc w:val="center"/>
        <w:rPr>
          <w:rStyle w:val="Strong"/>
          <w:b w:val="0"/>
          <w:szCs w:val="32"/>
        </w:rPr>
      </w:pPr>
      <w:r>
        <w:rPr>
          <w:rStyle w:val="Strong"/>
          <w:b w:val="0"/>
          <w:szCs w:val="32"/>
        </w:rPr>
        <w:t>Peggy Dymond</w:t>
      </w:r>
    </w:p>
    <w:p w:rsidR="001C08F2" w:rsidRDefault="001C08F2" w:rsidP="001241EB">
      <w:pPr>
        <w:jc w:val="center"/>
        <w:rPr>
          <w:rStyle w:val="Strong"/>
          <w:b w:val="0"/>
          <w:szCs w:val="32"/>
        </w:rPr>
      </w:pPr>
      <w:r>
        <w:rPr>
          <w:rStyle w:val="Strong"/>
          <w:b w:val="0"/>
          <w:szCs w:val="32"/>
        </w:rPr>
        <w:t>Patrick Faircloth</w:t>
      </w:r>
    </w:p>
    <w:p w:rsidR="00F37BF6" w:rsidRDefault="00F37BF6" w:rsidP="001241EB">
      <w:pPr>
        <w:jc w:val="center"/>
        <w:rPr>
          <w:rStyle w:val="Strong"/>
          <w:b w:val="0"/>
          <w:szCs w:val="32"/>
        </w:rPr>
      </w:pPr>
      <w:r>
        <w:rPr>
          <w:rStyle w:val="Strong"/>
          <w:b w:val="0"/>
          <w:szCs w:val="32"/>
        </w:rPr>
        <w:t>Erick Stone</w:t>
      </w:r>
    </w:p>
    <w:p w:rsidR="001C08F2" w:rsidRDefault="001C08F2" w:rsidP="001241EB">
      <w:pPr>
        <w:jc w:val="center"/>
        <w:rPr>
          <w:rStyle w:val="Strong"/>
          <w:b w:val="0"/>
          <w:szCs w:val="32"/>
        </w:rPr>
      </w:pPr>
      <w:r>
        <w:rPr>
          <w:rStyle w:val="Strong"/>
          <w:b w:val="0"/>
          <w:szCs w:val="32"/>
        </w:rPr>
        <w:t>Melvin Taylor</w:t>
      </w:r>
    </w:p>
    <w:p w:rsidR="001C08F2" w:rsidRDefault="001C08F2" w:rsidP="001241EB">
      <w:pPr>
        <w:jc w:val="center"/>
        <w:rPr>
          <w:rStyle w:val="Strong"/>
          <w:b w:val="0"/>
          <w:szCs w:val="32"/>
        </w:rPr>
      </w:pPr>
      <w:r>
        <w:rPr>
          <w:rStyle w:val="Strong"/>
          <w:b w:val="0"/>
          <w:szCs w:val="32"/>
        </w:rPr>
        <w:t>Amy Lindecamp, Alternate</w:t>
      </w:r>
    </w:p>
    <w:p w:rsidR="001C08F2" w:rsidRDefault="001C08F2" w:rsidP="001241EB">
      <w:pPr>
        <w:jc w:val="center"/>
        <w:rPr>
          <w:rStyle w:val="Strong"/>
          <w:b w:val="0"/>
          <w:szCs w:val="32"/>
        </w:rPr>
      </w:pPr>
    </w:p>
    <w:p w:rsidR="001C08F2" w:rsidRDefault="001C08F2" w:rsidP="001241EB">
      <w:pPr>
        <w:jc w:val="center"/>
        <w:rPr>
          <w:rStyle w:val="Strong"/>
          <w:szCs w:val="32"/>
        </w:rPr>
      </w:pPr>
      <w:r w:rsidRPr="001C08F2">
        <w:rPr>
          <w:rStyle w:val="Strong"/>
          <w:szCs w:val="32"/>
        </w:rPr>
        <w:t>ARCHITECTURAL REVIEW COMMITTEE</w:t>
      </w:r>
    </w:p>
    <w:p w:rsidR="0028722A" w:rsidRPr="001C08F2" w:rsidRDefault="0028722A" w:rsidP="001241EB">
      <w:pPr>
        <w:jc w:val="center"/>
        <w:rPr>
          <w:rStyle w:val="Strong"/>
          <w:szCs w:val="32"/>
        </w:rPr>
      </w:pPr>
    </w:p>
    <w:p w:rsidR="001C08F2" w:rsidRDefault="001C08F2" w:rsidP="001241EB">
      <w:pPr>
        <w:jc w:val="center"/>
        <w:rPr>
          <w:rStyle w:val="Strong"/>
          <w:b w:val="0"/>
          <w:szCs w:val="32"/>
        </w:rPr>
      </w:pPr>
      <w:r>
        <w:rPr>
          <w:rStyle w:val="Strong"/>
          <w:b w:val="0"/>
          <w:szCs w:val="32"/>
        </w:rPr>
        <w:t>Merrill Messick</w:t>
      </w:r>
    </w:p>
    <w:p w:rsidR="001C08F2" w:rsidRDefault="001C08F2" w:rsidP="001241EB">
      <w:pPr>
        <w:jc w:val="center"/>
        <w:rPr>
          <w:rStyle w:val="Strong"/>
          <w:b w:val="0"/>
          <w:szCs w:val="32"/>
        </w:rPr>
      </w:pPr>
      <w:r>
        <w:rPr>
          <w:rStyle w:val="Strong"/>
          <w:b w:val="0"/>
          <w:szCs w:val="32"/>
        </w:rPr>
        <w:t>Dave O’Steen</w:t>
      </w:r>
    </w:p>
    <w:p w:rsidR="001C08F2" w:rsidRDefault="001C08F2" w:rsidP="001241EB">
      <w:pPr>
        <w:jc w:val="center"/>
        <w:rPr>
          <w:rStyle w:val="Strong"/>
          <w:b w:val="0"/>
          <w:szCs w:val="32"/>
        </w:rPr>
      </w:pPr>
      <w:r>
        <w:rPr>
          <w:rStyle w:val="Strong"/>
          <w:b w:val="0"/>
          <w:szCs w:val="32"/>
        </w:rPr>
        <w:t>Allen Philippe</w:t>
      </w:r>
    </w:p>
    <w:p w:rsidR="001C08F2" w:rsidRDefault="001C08F2" w:rsidP="001241EB">
      <w:pPr>
        <w:jc w:val="center"/>
        <w:rPr>
          <w:rStyle w:val="Strong"/>
          <w:b w:val="0"/>
          <w:szCs w:val="32"/>
        </w:rPr>
      </w:pPr>
    </w:p>
    <w:p w:rsidR="00585226" w:rsidRDefault="00214CE0" w:rsidP="001241EB">
      <w:pPr>
        <w:jc w:val="center"/>
        <w:rPr>
          <w:rStyle w:val="Strong"/>
          <w:szCs w:val="32"/>
        </w:rPr>
      </w:pPr>
      <w:r w:rsidRPr="00DA7F8C">
        <w:rPr>
          <w:rStyle w:val="Strong"/>
          <w:szCs w:val="32"/>
        </w:rPr>
        <w:t>DIRECTOR OF PLANNING AND COMMUNITY DEVELOPMENT</w:t>
      </w:r>
    </w:p>
    <w:p w:rsidR="0028722A" w:rsidRPr="00DA7F8C" w:rsidRDefault="0028722A" w:rsidP="001241EB">
      <w:pPr>
        <w:jc w:val="center"/>
        <w:rPr>
          <w:rStyle w:val="Strong"/>
          <w:szCs w:val="32"/>
        </w:rPr>
      </w:pPr>
    </w:p>
    <w:p w:rsidR="00214CE0" w:rsidRPr="00DA7F8C" w:rsidRDefault="00214CE0" w:rsidP="001241EB">
      <w:pPr>
        <w:jc w:val="center"/>
        <w:rPr>
          <w:rStyle w:val="Strong"/>
          <w:b w:val="0"/>
          <w:szCs w:val="32"/>
        </w:rPr>
      </w:pPr>
      <w:r w:rsidRPr="00DA7F8C">
        <w:rPr>
          <w:rStyle w:val="Strong"/>
          <w:b w:val="0"/>
          <w:szCs w:val="32"/>
        </w:rPr>
        <w:t>Phyllis Grover</w:t>
      </w:r>
    </w:p>
    <w:p w:rsidR="001241EB" w:rsidRDefault="001241EB" w:rsidP="001241EB">
      <w:pPr>
        <w:jc w:val="center"/>
        <w:rPr>
          <w:rStyle w:val="Strong"/>
          <w:szCs w:val="32"/>
        </w:rPr>
      </w:pPr>
    </w:p>
    <w:p w:rsidR="00861FAC" w:rsidRDefault="00861FAC" w:rsidP="001241EB">
      <w:pPr>
        <w:jc w:val="center"/>
        <w:rPr>
          <w:rStyle w:val="Strong"/>
          <w:szCs w:val="32"/>
        </w:rPr>
      </w:pPr>
      <w:r w:rsidRPr="00DA7F8C">
        <w:rPr>
          <w:rStyle w:val="Strong"/>
          <w:szCs w:val="32"/>
        </w:rPr>
        <w:t>SENIOR PLANNER</w:t>
      </w:r>
    </w:p>
    <w:p w:rsidR="0028722A" w:rsidRPr="00DA7F8C" w:rsidRDefault="0028722A" w:rsidP="001241EB">
      <w:pPr>
        <w:jc w:val="center"/>
        <w:rPr>
          <w:rStyle w:val="Strong"/>
          <w:szCs w:val="32"/>
        </w:rPr>
      </w:pPr>
    </w:p>
    <w:p w:rsidR="00861FAC" w:rsidRPr="00DA7F8C" w:rsidRDefault="00861FAC" w:rsidP="001241EB">
      <w:pPr>
        <w:jc w:val="center"/>
        <w:rPr>
          <w:rStyle w:val="Strong"/>
          <w:b w:val="0"/>
          <w:szCs w:val="32"/>
        </w:rPr>
      </w:pPr>
      <w:r w:rsidRPr="00DA7F8C">
        <w:rPr>
          <w:rStyle w:val="Strong"/>
          <w:b w:val="0"/>
          <w:szCs w:val="32"/>
        </w:rPr>
        <w:t>Gilbert Jones</w:t>
      </w:r>
    </w:p>
    <w:p w:rsidR="00214CE0" w:rsidRPr="00DA7F8C" w:rsidRDefault="00214CE0" w:rsidP="001241EB">
      <w:pPr>
        <w:jc w:val="center"/>
        <w:rPr>
          <w:rStyle w:val="Strong"/>
          <w:b w:val="0"/>
          <w:szCs w:val="32"/>
        </w:rPr>
      </w:pPr>
    </w:p>
    <w:p w:rsidR="00214CE0" w:rsidRPr="00DA7F8C" w:rsidRDefault="00214CE0">
      <w:pPr>
        <w:rPr>
          <w:rStyle w:val="Strong"/>
          <w:b w:val="0"/>
          <w:szCs w:val="32"/>
        </w:rPr>
      </w:pPr>
      <w:r w:rsidRPr="00DA7F8C">
        <w:rPr>
          <w:rStyle w:val="Strong"/>
          <w:b w:val="0"/>
          <w:szCs w:val="32"/>
        </w:rPr>
        <w:br w:type="page"/>
      </w:r>
    </w:p>
    <w:p w:rsidR="00214CE0" w:rsidRPr="00DA7F8C" w:rsidRDefault="00214CE0" w:rsidP="00C34B82">
      <w:pPr>
        <w:jc w:val="center"/>
        <w:rPr>
          <w:rStyle w:val="Strong"/>
          <w:szCs w:val="32"/>
        </w:rPr>
      </w:pPr>
      <w:r w:rsidRPr="00DA7F8C">
        <w:rPr>
          <w:rStyle w:val="Strong"/>
          <w:szCs w:val="32"/>
        </w:rPr>
        <w:lastRenderedPageBreak/>
        <w:t>CITY OF ABERDEEN PLANNING COMMISSION</w:t>
      </w:r>
    </w:p>
    <w:p w:rsidR="00214CE0" w:rsidRPr="00DA7F8C" w:rsidRDefault="00214CE0" w:rsidP="00C34B82">
      <w:pPr>
        <w:jc w:val="center"/>
        <w:rPr>
          <w:rStyle w:val="Strong"/>
          <w:szCs w:val="32"/>
        </w:rPr>
      </w:pPr>
      <w:r w:rsidRPr="00DA7F8C">
        <w:rPr>
          <w:rStyle w:val="Strong"/>
          <w:szCs w:val="32"/>
        </w:rPr>
        <w:t>ANNUAL REPORT</w:t>
      </w:r>
    </w:p>
    <w:p w:rsidR="00214CE0" w:rsidRPr="00DA7F8C" w:rsidRDefault="00321835" w:rsidP="00C34B82">
      <w:pPr>
        <w:jc w:val="center"/>
        <w:rPr>
          <w:rStyle w:val="Strong"/>
          <w:szCs w:val="32"/>
        </w:rPr>
      </w:pPr>
      <w:r>
        <w:rPr>
          <w:rStyle w:val="Strong"/>
          <w:szCs w:val="32"/>
        </w:rPr>
        <w:t>2015</w:t>
      </w:r>
    </w:p>
    <w:p w:rsidR="00214CE0" w:rsidRPr="00DA7F8C" w:rsidRDefault="00214CE0" w:rsidP="00214CE0">
      <w:pPr>
        <w:rPr>
          <w:rStyle w:val="Strong"/>
          <w:szCs w:val="32"/>
        </w:rPr>
      </w:pPr>
    </w:p>
    <w:p w:rsidR="00214CE0" w:rsidRPr="00DA7F8C" w:rsidRDefault="00214CE0" w:rsidP="00214CE0">
      <w:pPr>
        <w:rPr>
          <w:rStyle w:val="Strong"/>
          <w:szCs w:val="32"/>
        </w:rPr>
      </w:pPr>
      <w:r w:rsidRPr="00DA7F8C">
        <w:rPr>
          <w:rStyle w:val="Strong"/>
          <w:szCs w:val="32"/>
        </w:rPr>
        <w:t>INTRODUCTION</w:t>
      </w:r>
    </w:p>
    <w:p w:rsidR="00214CE0" w:rsidRPr="00DA7F8C" w:rsidRDefault="00214CE0" w:rsidP="00214CE0">
      <w:pPr>
        <w:rPr>
          <w:rStyle w:val="Strong"/>
          <w:szCs w:val="32"/>
        </w:rPr>
      </w:pPr>
    </w:p>
    <w:p w:rsidR="00214CE0" w:rsidRPr="00DA7F8C" w:rsidRDefault="004947BA" w:rsidP="00214CE0">
      <w:pPr>
        <w:rPr>
          <w:rStyle w:val="Strong"/>
          <w:b w:val="0"/>
          <w:szCs w:val="32"/>
        </w:rPr>
      </w:pPr>
      <w:r>
        <w:rPr>
          <w:rStyle w:val="Strong"/>
          <w:b w:val="0"/>
          <w:szCs w:val="32"/>
        </w:rPr>
        <w:t xml:space="preserve">The Annual Report for </w:t>
      </w:r>
      <w:r w:rsidR="00214CE0" w:rsidRPr="00DA7F8C">
        <w:rPr>
          <w:rStyle w:val="Strong"/>
          <w:b w:val="0"/>
          <w:szCs w:val="32"/>
        </w:rPr>
        <w:t xml:space="preserve">the Planning Commission presents the zoning and development activities that </w:t>
      </w:r>
      <w:r w:rsidR="004B2D44" w:rsidRPr="00DA7F8C">
        <w:rPr>
          <w:rStyle w:val="Strong"/>
          <w:b w:val="0"/>
          <w:szCs w:val="32"/>
        </w:rPr>
        <w:t xml:space="preserve">occurred </w:t>
      </w:r>
      <w:r w:rsidR="00214CE0" w:rsidRPr="00DA7F8C">
        <w:rPr>
          <w:rStyle w:val="Strong"/>
          <w:b w:val="0"/>
          <w:szCs w:val="32"/>
        </w:rPr>
        <w:t xml:space="preserve">during the </w:t>
      </w:r>
      <w:r w:rsidR="007A3437" w:rsidRPr="00DA7F8C">
        <w:rPr>
          <w:rStyle w:val="Strong"/>
          <w:b w:val="0"/>
          <w:szCs w:val="32"/>
        </w:rPr>
        <w:t>201</w:t>
      </w:r>
      <w:r w:rsidR="00321835">
        <w:rPr>
          <w:rStyle w:val="Strong"/>
          <w:b w:val="0"/>
          <w:szCs w:val="32"/>
        </w:rPr>
        <w:t>5</w:t>
      </w:r>
      <w:r w:rsidR="00214CE0" w:rsidRPr="00DA7F8C">
        <w:rPr>
          <w:rStyle w:val="Strong"/>
          <w:b w:val="0"/>
          <w:szCs w:val="32"/>
        </w:rPr>
        <w:t xml:space="preserve"> calendar year.  It </w:t>
      </w:r>
      <w:r w:rsidR="00F31FEB">
        <w:rPr>
          <w:rStyle w:val="Strong"/>
          <w:b w:val="0"/>
          <w:szCs w:val="32"/>
        </w:rPr>
        <w:t xml:space="preserve">also </w:t>
      </w:r>
      <w:r w:rsidR="00214CE0" w:rsidRPr="00DA7F8C">
        <w:rPr>
          <w:rStyle w:val="Strong"/>
          <w:b w:val="0"/>
          <w:szCs w:val="32"/>
        </w:rPr>
        <w:t>highlights the maj</w:t>
      </w:r>
      <w:r w:rsidR="00990A28">
        <w:rPr>
          <w:rStyle w:val="Strong"/>
          <w:b w:val="0"/>
          <w:szCs w:val="32"/>
        </w:rPr>
        <w:t xml:space="preserve">or planning activities </w:t>
      </w:r>
      <w:r w:rsidR="00214CE0" w:rsidRPr="00DA7F8C">
        <w:rPr>
          <w:rStyle w:val="Strong"/>
          <w:b w:val="0"/>
          <w:szCs w:val="32"/>
        </w:rPr>
        <w:t>considered by the Commission</w:t>
      </w:r>
      <w:r w:rsidR="00F31FEB">
        <w:rPr>
          <w:rStyle w:val="Strong"/>
          <w:b w:val="0"/>
          <w:szCs w:val="32"/>
        </w:rPr>
        <w:t>.</w:t>
      </w:r>
      <w:r w:rsidR="00214CE0" w:rsidRPr="00DA7F8C">
        <w:rPr>
          <w:rStyle w:val="Strong"/>
          <w:b w:val="0"/>
          <w:szCs w:val="32"/>
        </w:rPr>
        <w:t xml:space="preserve"> This year’s Annual Report includ</w:t>
      </w:r>
      <w:r w:rsidR="00195450">
        <w:rPr>
          <w:rStyle w:val="Strong"/>
          <w:b w:val="0"/>
          <w:szCs w:val="32"/>
        </w:rPr>
        <w:t>es</w:t>
      </w:r>
      <w:r w:rsidR="005511A4">
        <w:rPr>
          <w:rStyle w:val="Strong"/>
          <w:b w:val="0"/>
          <w:szCs w:val="32"/>
        </w:rPr>
        <w:t xml:space="preserve"> </w:t>
      </w:r>
      <w:r w:rsidR="006D0D86">
        <w:rPr>
          <w:rStyle w:val="Strong"/>
          <w:b w:val="0"/>
          <w:szCs w:val="32"/>
        </w:rPr>
        <w:t xml:space="preserve">a comprehensive review of the </w:t>
      </w:r>
      <w:r w:rsidR="00195450">
        <w:rPr>
          <w:rStyle w:val="Strong"/>
          <w:b w:val="0"/>
          <w:szCs w:val="32"/>
        </w:rPr>
        <w:t xml:space="preserve">Development Code, </w:t>
      </w:r>
      <w:r w:rsidR="00F37BF6">
        <w:rPr>
          <w:rStyle w:val="Strong"/>
          <w:b w:val="0"/>
          <w:szCs w:val="32"/>
        </w:rPr>
        <w:t xml:space="preserve">a </w:t>
      </w:r>
      <w:r w:rsidR="00D3484D">
        <w:rPr>
          <w:rStyle w:val="Strong"/>
          <w:b w:val="0"/>
          <w:szCs w:val="32"/>
        </w:rPr>
        <w:t xml:space="preserve">rezoning request, </w:t>
      </w:r>
      <w:r w:rsidR="005511A4">
        <w:rPr>
          <w:rStyle w:val="Strong"/>
          <w:b w:val="0"/>
          <w:szCs w:val="32"/>
        </w:rPr>
        <w:t>calendar year 201</w:t>
      </w:r>
      <w:r w:rsidR="00321835">
        <w:rPr>
          <w:rStyle w:val="Strong"/>
          <w:b w:val="0"/>
          <w:szCs w:val="32"/>
        </w:rPr>
        <w:t>5</w:t>
      </w:r>
      <w:r w:rsidR="007A3437" w:rsidRPr="00DA7F8C">
        <w:rPr>
          <w:rStyle w:val="Strong"/>
          <w:b w:val="0"/>
          <w:szCs w:val="32"/>
        </w:rPr>
        <w:t xml:space="preserve"> </w:t>
      </w:r>
      <w:r w:rsidR="004B2D44" w:rsidRPr="00DA7F8C">
        <w:rPr>
          <w:rStyle w:val="Strong"/>
          <w:b w:val="0"/>
          <w:szCs w:val="32"/>
        </w:rPr>
        <w:t xml:space="preserve">building permit activity, </w:t>
      </w:r>
      <w:r w:rsidR="00D4166A">
        <w:rPr>
          <w:rStyle w:val="Strong"/>
          <w:b w:val="0"/>
          <w:szCs w:val="32"/>
        </w:rPr>
        <w:t xml:space="preserve">and </w:t>
      </w:r>
      <w:r w:rsidR="00195450" w:rsidRPr="00DA7F8C">
        <w:rPr>
          <w:rStyle w:val="Strong"/>
          <w:b w:val="0"/>
          <w:szCs w:val="32"/>
        </w:rPr>
        <w:t>approved subdivision plats</w:t>
      </w:r>
      <w:r w:rsidR="004B2D44" w:rsidRPr="00DA7F8C">
        <w:rPr>
          <w:rStyle w:val="Strong"/>
          <w:b w:val="0"/>
          <w:szCs w:val="32"/>
        </w:rPr>
        <w:t>.  Each of the</w:t>
      </w:r>
      <w:r w:rsidR="00BE578C">
        <w:rPr>
          <w:rStyle w:val="Strong"/>
          <w:b w:val="0"/>
          <w:szCs w:val="32"/>
        </w:rPr>
        <w:t>se</w:t>
      </w:r>
      <w:r w:rsidR="004B2D44" w:rsidRPr="00DA7F8C">
        <w:rPr>
          <w:rStyle w:val="Strong"/>
          <w:b w:val="0"/>
          <w:szCs w:val="32"/>
        </w:rPr>
        <w:t xml:space="preserve"> initiatives worked </w:t>
      </w:r>
      <w:r w:rsidR="00311975" w:rsidRPr="00DA7F8C">
        <w:rPr>
          <w:rStyle w:val="Strong"/>
          <w:b w:val="0"/>
          <w:szCs w:val="32"/>
        </w:rPr>
        <w:t>towards implementing the State</w:t>
      </w:r>
      <w:r w:rsidR="00F31FEB">
        <w:rPr>
          <w:rStyle w:val="Strong"/>
          <w:b w:val="0"/>
          <w:szCs w:val="32"/>
        </w:rPr>
        <w:t>’s</w:t>
      </w:r>
      <w:r w:rsidR="00311975" w:rsidRPr="00DA7F8C">
        <w:rPr>
          <w:rStyle w:val="Strong"/>
          <w:b w:val="0"/>
          <w:szCs w:val="32"/>
        </w:rPr>
        <w:t xml:space="preserve"> v</w:t>
      </w:r>
      <w:r w:rsidR="00F31FEB">
        <w:rPr>
          <w:rStyle w:val="Strong"/>
          <w:b w:val="0"/>
          <w:szCs w:val="32"/>
        </w:rPr>
        <w:t>ision</w:t>
      </w:r>
      <w:r w:rsidR="004B2D44" w:rsidRPr="00DA7F8C">
        <w:rPr>
          <w:rStyle w:val="Strong"/>
          <w:b w:val="0"/>
          <w:szCs w:val="32"/>
        </w:rPr>
        <w:t xml:space="preserve"> for sustai</w:t>
      </w:r>
      <w:r w:rsidR="00B123A4">
        <w:rPr>
          <w:rStyle w:val="Strong"/>
          <w:b w:val="0"/>
          <w:szCs w:val="32"/>
        </w:rPr>
        <w:t xml:space="preserve">nable communities that protect </w:t>
      </w:r>
      <w:r w:rsidR="004B2D44" w:rsidRPr="00DA7F8C">
        <w:rPr>
          <w:rStyle w:val="Strong"/>
          <w:b w:val="0"/>
          <w:szCs w:val="32"/>
        </w:rPr>
        <w:t>the natural environment, direct growth, maintain and improve infrastructure</w:t>
      </w:r>
      <w:r w:rsidR="00D34C3A" w:rsidRPr="00DA7F8C">
        <w:rPr>
          <w:rStyle w:val="Strong"/>
          <w:b w:val="0"/>
          <w:szCs w:val="32"/>
        </w:rPr>
        <w:t>,</w:t>
      </w:r>
      <w:r w:rsidR="004B2D44" w:rsidRPr="00DA7F8C">
        <w:rPr>
          <w:rStyle w:val="Strong"/>
          <w:b w:val="0"/>
          <w:szCs w:val="32"/>
        </w:rPr>
        <w:t xml:space="preserve"> and </w:t>
      </w:r>
      <w:r w:rsidR="00306691">
        <w:rPr>
          <w:rStyle w:val="Strong"/>
          <w:b w:val="0"/>
          <w:szCs w:val="32"/>
        </w:rPr>
        <w:t xml:space="preserve">include citizen participation in </w:t>
      </w:r>
      <w:r w:rsidR="004B2D44" w:rsidRPr="00DA7F8C">
        <w:rPr>
          <w:rStyle w:val="Strong"/>
          <w:b w:val="0"/>
          <w:szCs w:val="32"/>
        </w:rPr>
        <w:t>the process.</w:t>
      </w:r>
      <w:r w:rsidR="00CD2F5D" w:rsidRPr="00DA7F8C">
        <w:rPr>
          <w:rStyle w:val="Strong"/>
          <w:b w:val="0"/>
          <w:szCs w:val="32"/>
        </w:rPr>
        <w:t xml:space="preserve">  </w:t>
      </w:r>
      <w:r w:rsidR="00990A28">
        <w:rPr>
          <w:rStyle w:val="Strong"/>
          <w:b w:val="0"/>
          <w:szCs w:val="32"/>
        </w:rPr>
        <w:t>T</w:t>
      </w:r>
      <w:r w:rsidR="00E00980">
        <w:rPr>
          <w:rStyle w:val="Strong"/>
          <w:b w:val="0"/>
          <w:szCs w:val="32"/>
        </w:rPr>
        <w:t>he City did not have any restrictions on development in the designated Priority Funding Area</w:t>
      </w:r>
      <w:r w:rsidR="00990A28">
        <w:rPr>
          <w:rStyle w:val="Strong"/>
          <w:b w:val="0"/>
          <w:szCs w:val="32"/>
        </w:rPr>
        <w:t xml:space="preserve"> during th</w:t>
      </w:r>
      <w:r w:rsidR="00BE578C">
        <w:rPr>
          <w:rStyle w:val="Strong"/>
          <w:b w:val="0"/>
          <w:szCs w:val="32"/>
        </w:rPr>
        <w:t>e 2015</w:t>
      </w:r>
      <w:r w:rsidR="00990A28">
        <w:rPr>
          <w:rStyle w:val="Strong"/>
          <w:b w:val="0"/>
          <w:szCs w:val="32"/>
        </w:rPr>
        <w:t xml:space="preserve"> reporting period</w:t>
      </w:r>
      <w:r w:rsidR="00E00980">
        <w:rPr>
          <w:rStyle w:val="Strong"/>
          <w:b w:val="0"/>
          <w:szCs w:val="32"/>
        </w:rPr>
        <w:t>.</w:t>
      </w:r>
      <w:r w:rsidR="005511A4">
        <w:rPr>
          <w:rStyle w:val="Strong"/>
          <w:b w:val="0"/>
          <w:szCs w:val="32"/>
        </w:rPr>
        <w:t xml:space="preserve">  </w:t>
      </w:r>
    </w:p>
    <w:p w:rsidR="00CD2F5D" w:rsidRPr="00DA7F8C" w:rsidRDefault="00CD2F5D" w:rsidP="00214CE0">
      <w:pPr>
        <w:rPr>
          <w:rStyle w:val="Strong"/>
          <w:b w:val="0"/>
          <w:szCs w:val="32"/>
        </w:rPr>
      </w:pPr>
    </w:p>
    <w:p w:rsidR="00CD2F5D" w:rsidRPr="00DA7F8C" w:rsidRDefault="00F31FEB" w:rsidP="00214CE0">
      <w:pPr>
        <w:rPr>
          <w:rStyle w:val="Strong"/>
          <w:b w:val="0"/>
          <w:szCs w:val="32"/>
        </w:rPr>
      </w:pPr>
      <w:r>
        <w:rPr>
          <w:rStyle w:val="Strong"/>
          <w:b w:val="0"/>
          <w:szCs w:val="32"/>
        </w:rPr>
        <w:t xml:space="preserve">According to the </w:t>
      </w:r>
      <w:r w:rsidR="00F37BF6">
        <w:rPr>
          <w:rStyle w:val="Strong"/>
          <w:b w:val="0"/>
          <w:szCs w:val="32"/>
        </w:rPr>
        <w:t>U.S. Census Bureau</w:t>
      </w:r>
      <w:r>
        <w:rPr>
          <w:rStyle w:val="Strong"/>
          <w:b w:val="0"/>
          <w:szCs w:val="32"/>
        </w:rPr>
        <w:t>, t</w:t>
      </w:r>
      <w:r w:rsidR="00CD2F5D" w:rsidRPr="00DA7F8C">
        <w:rPr>
          <w:rStyle w:val="Strong"/>
          <w:b w:val="0"/>
          <w:szCs w:val="32"/>
        </w:rPr>
        <w:t>he City of Aberdeen ha</w:t>
      </w:r>
      <w:r w:rsidR="00F37BF6">
        <w:rPr>
          <w:rStyle w:val="Strong"/>
          <w:b w:val="0"/>
          <w:szCs w:val="32"/>
        </w:rPr>
        <w:t>s a population of 1</w:t>
      </w:r>
      <w:r w:rsidR="0028533F">
        <w:rPr>
          <w:rStyle w:val="Strong"/>
          <w:b w:val="0"/>
          <w:szCs w:val="32"/>
        </w:rPr>
        <w:t xml:space="preserve">5,580 making it </w:t>
      </w:r>
      <w:r w:rsidR="00CD2F5D" w:rsidRPr="00DA7F8C">
        <w:rPr>
          <w:rStyle w:val="Strong"/>
          <w:b w:val="0"/>
          <w:szCs w:val="32"/>
        </w:rPr>
        <w:t xml:space="preserve">the largest municipality </w:t>
      </w:r>
      <w:r w:rsidR="0028533F">
        <w:rPr>
          <w:rStyle w:val="Strong"/>
          <w:b w:val="0"/>
          <w:szCs w:val="32"/>
        </w:rPr>
        <w:t xml:space="preserve">by population </w:t>
      </w:r>
      <w:r w:rsidR="00CD2F5D" w:rsidRPr="00DA7F8C">
        <w:rPr>
          <w:rStyle w:val="Strong"/>
          <w:b w:val="0"/>
          <w:szCs w:val="32"/>
        </w:rPr>
        <w:t xml:space="preserve">in </w:t>
      </w:r>
      <w:r w:rsidR="00931B8A" w:rsidRPr="00DA7F8C">
        <w:rPr>
          <w:rStyle w:val="Strong"/>
          <w:b w:val="0"/>
          <w:szCs w:val="32"/>
        </w:rPr>
        <w:t>Harford County</w:t>
      </w:r>
      <w:r w:rsidR="00CD2F5D" w:rsidRPr="00DA7F8C">
        <w:rPr>
          <w:rStyle w:val="Strong"/>
          <w:b w:val="0"/>
          <w:szCs w:val="32"/>
        </w:rPr>
        <w:t>.  The City is served by a</w:t>
      </w:r>
      <w:r w:rsidR="00032980">
        <w:rPr>
          <w:rStyle w:val="Strong"/>
          <w:b w:val="0"/>
          <w:szCs w:val="32"/>
        </w:rPr>
        <w:t xml:space="preserve"> diverse</w:t>
      </w:r>
      <w:r w:rsidR="00CD2F5D" w:rsidRPr="00DA7F8C">
        <w:rPr>
          <w:rStyle w:val="Strong"/>
          <w:b w:val="0"/>
          <w:szCs w:val="32"/>
        </w:rPr>
        <w:t xml:space="preserve"> transportation system including one interstate highway (I-95), MARC commuter rail service and</w:t>
      </w:r>
      <w:r w:rsidR="004F59DF" w:rsidRPr="00DA7F8C">
        <w:rPr>
          <w:rStyle w:val="Strong"/>
          <w:b w:val="0"/>
          <w:szCs w:val="32"/>
        </w:rPr>
        <w:t xml:space="preserve"> AMTRAK passenger service, </w:t>
      </w:r>
      <w:r w:rsidR="00306691">
        <w:rPr>
          <w:rStyle w:val="Strong"/>
          <w:b w:val="0"/>
          <w:szCs w:val="32"/>
        </w:rPr>
        <w:t xml:space="preserve">CSX freight service, </w:t>
      </w:r>
      <w:r w:rsidR="00926C8E">
        <w:rPr>
          <w:rStyle w:val="Strong"/>
          <w:b w:val="0"/>
          <w:szCs w:val="32"/>
        </w:rPr>
        <w:t xml:space="preserve">Harford Transit and MTA bus service, </w:t>
      </w:r>
      <w:r w:rsidR="0066586B">
        <w:rPr>
          <w:rStyle w:val="Strong"/>
          <w:b w:val="0"/>
          <w:szCs w:val="32"/>
        </w:rPr>
        <w:t xml:space="preserve">one federal highway (US 40) and five </w:t>
      </w:r>
      <w:r w:rsidR="004F59DF" w:rsidRPr="00DA7F8C">
        <w:rPr>
          <w:rStyle w:val="Strong"/>
          <w:b w:val="0"/>
          <w:szCs w:val="32"/>
        </w:rPr>
        <w:t>s</w:t>
      </w:r>
      <w:r w:rsidR="00CD2F5D" w:rsidRPr="00DA7F8C">
        <w:rPr>
          <w:rStyle w:val="Strong"/>
          <w:b w:val="0"/>
          <w:szCs w:val="32"/>
        </w:rPr>
        <w:t>tate highways (MD 22, MD 132, MD 462, MD 715, and MD 7).</w:t>
      </w:r>
      <w:r w:rsidR="00861FAC" w:rsidRPr="00DA7F8C">
        <w:rPr>
          <w:rStyle w:val="Strong"/>
          <w:b w:val="0"/>
          <w:szCs w:val="32"/>
        </w:rPr>
        <w:t xml:space="preserve">  </w:t>
      </w:r>
      <w:r w:rsidR="00CD2F5D" w:rsidRPr="00DA7F8C">
        <w:rPr>
          <w:rStyle w:val="Strong"/>
          <w:b w:val="0"/>
          <w:szCs w:val="32"/>
        </w:rPr>
        <w:t>The City of Aberdeen functions as an inde</w:t>
      </w:r>
      <w:r w:rsidR="00990A28">
        <w:rPr>
          <w:rStyle w:val="Strong"/>
          <w:b w:val="0"/>
          <w:szCs w:val="32"/>
        </w:rPr>
        <w:t xml:space="preserve">pendent municipality, providing </w:t>
      </w:r>
      <w:r w:rsidR="00CD2F5D" w:rsidRPr="00DA7F8C">
        <w:rPr>
          <w:rStyle w:val="Strong"/>
          <w:b w:val="0"/>
          <w:szCs w:val="32"/>
        </w:rPr>
        <w:t xml:space="preserve">many </w:t>
      </w:r>
      <w:r w:rsidR="001724D1">
        <w:rPr>
          <w:rStyle w:val="Strong"/>
          <w:b w:val="0"/>
          <w:szCs w:val="32"/>
        </w:rPr>
        <w:t xml:space="preserve">public </w:t>
      </w:r>
      <w:r w:rsidR="00CD2F5D" w:rsidRPr="00DA7F8C">
        <w:rPr>
          <w:rStyle w:val="Strong"/>
          <w:b w:val="0"/>
          <w:szCs w:val="32"/>
        </w:rPr>
        <w:t>services for its citizens.  The City has its own zoning and planning authority</w:t>
      </w:r>
      <w:r w:rsidR="0066586B">
        <w:rPr>
          <w:rStyle w:val="Strong"/>
          <w:b w:val="0"/>
          <w:szCs w:val="32"/>
        </w:rPr>
        <w:t xml:space="preserve">, </w:t>
      </w:r>
      <w:r w:rsidR="00CD2F5D" w:rsidRPr="00DA7F8C">
        <w:rPr>
          <w:rStyle w:val="Strong"/>
          <w:b w:val="0"/>
          <w:szCs w:val="32"/>
        </w:rPr>
        <w:t>water and sewer services</w:t>
      </w:r>
      <w:r w:rsidR="0066586B">
        <w:rPr>
          <w:rStyle w:val="Strong"/>
          <w:b w:val="0"/>
          <w:szCs w:val="32"/>
        </w:rPr>
        <w:t xml:space="preserve">, </w:t>
      </w:r>
      <w:r w:rsidR="00CD2F5D" w:rsidRPr="00DA7F8C">
        <w:rPr>
          <w:rStyle w:val="Strong"/>
          <w:b w:val="0"/>
          <w:szCs w:val="32"/>
        </w:rPr>
        <w:t xml:space="preserve">police </w:t>
      </w:r>
      <w:r w:rsidR="00BF6BCF">
        <w:rPr>
          <w:rStyle w:val="Strong"/>
          <w:b w:val="0"/>
          <w:szCs w:val="32"/>
        </w:rPr>
        <w:t>department</w:t>
      </w:r>
      <w:r w:rsidR="009C3C00">
        <w:rPr>
          <w:rStyle w:val="Strong"/>
          <w:b w:val="0"/>
          <w:szCs w:val="32"/>
        </w:rPr>
        <w:t>,</w:t>
      </w:r>
      <w:r w:rsidR="00BF6BCF">
        <w:rPr>
          <w:rStyle w:val="Strong"/>
          <w:b w:val="0"/>
          <w:szCs w:val="32"/>
        </w:rPr>
        <w:t xml:space="preserve"> </w:t>
      </w:r>
      <w:r w:rsidR="00CD2F5D" w:rsidRPr="00DA7F8C">
        <w:rPr>
          <w:rStyle w:val="Strong"/>
          <w:b w:val="0"/>
          <w:szCs w:val="32"/>
        </w:rPr>
        <w:t>and p</w:t>
      </w:r>
      <w:r w:rsidR="0066586B">
        <w:rPr>
          <w:rStyle w:val="Strong"/>
          <w:b w:val="0"/>
          <w:szCs w:val="32"/>
        </w:rPr>
        <w:t>ublic works department</w:t>
      </w:r>
      <w:r w:rsidR="00411AD0" w:rsidRPr="00DA7F8C">
        <w:rPr>
          <w:rStyle w:val="Strong"/>
          <w:b w:val="0"/>
          <w:szCs w:val="32"/>
        </w:rPr>
        <w:t xml:space="preserve">.  </w:t>
      </w:r>
      <w:r w:rsidR="006B076A">
        <w:rPr>
          <w:rStyle w:val="Strong"/>
          <w:b w:val="0"/>
          <w:szCs w:val="32"/>
        </w:rPr>
        <w:t xml:space="preserve">Fire protection service is provided by the Aberdeen </w:t>
      </w:r>
      <w:r w:rsidR="00BF6BCF">
        <w:rPr>
          <w:rStyle w:val="Strong"/>
          <w:b w:val="0"/>
          <w:szCs w:val="32"/>
        </w:rPr>
        <w:t xml:space="preserve">Volunteer </w:t>
      </w:r>
      <w:r w:rsidR="006B076A">
        <w:rPr>
          <w:rStyle w:val="Strong"/>
          <w:b w:val="0"/>
          <w:szCs w:val="32"/>
        </w:rPr>
        <w:t xml:space="preserve">Fire Department.  </w:t>
      </w:r>
      <w:r w:rsidR="00411AD0" w:rsidRPr="00DA7F8C">
        <w:rPr>
          <w:rStyle w:val="Strong"/>
          <w:b w:val="0"/>
          <w:szCs w:val="32"/>
        </w:rPr>
        <w:t xml:space="preserve">Harford County </w:t>
      </w:r>
      <w:r w:rsidR="000C55D6">
        <w:rPr>
          <w:rStyle w:val="Strong"/>
          <w:b w:val="0"/>
          <w:szCs w:val="32"/>
        </w:rPr>
        <w:t xml:space="preserve">Government </w:t>
      </w:r>
      <w:r w:rsidR="00411AD0" w:rsidRPr="00DA7F8C">
        <w:rPr>
          <w:rStyle w:val="Strong"/>
          <w:b w:val="0"/>
          <w:szCs w:val="32"/>
        </w:rPr>
        <w:t xml:space="preserve">provides schools, courts, additional police protection, health, recreation, </w:t>
      </w:r>
      <w:r w:rsidR="009D2BFC">
        <w:rPr>
          <w:rStyle w:val="Strong"/>
          <w:b w:val="0"/>
          <w:szCs w:val="32"/>
        </w:rPr>
        <w:t xml:space="preserve">transit links, </w:t>
      </w:r>
      <w:r w:rsidR="00411AD0" w:rsidRPr="00DA7F8C">
        <w:rPr>
          <w:rStyle w:val="Strong"/>
          <w:b w:val="0"/>
          <w:szCs w:val="32"/>
        </w:rPr>
        <w:t>and other community services.</w:t>
      </w:r>
    </w:p>
    <w:p w:rsidR="00411AD0" w:rsidRPr="00DA7F8C" w:rsidRDefault="00411AD0" w:rsidP="00214CE0">
      <w:pPr>
        <w:rPr>
          <w:rStyle w:val="Strong"/>
          <w:b w:val="0"/>
          <w:szCs w:val="32"/>
        </w:rPr>
      </w:pPr>
    </w:p>
    <w:p w:rsidR="00411AD0" w:rsidRPr="00DA7F8C" w:rsidRDefault="00411AD0" w:rsidP="00214CE0">
      <w:pPr>
        <w:rPr>
          <w:rStyle w:val="Strong"/>
          <w:szCs w:val="32"/>
        </w:rPr>
      </w:pPr>
      <w:r w:rsidRPr="00DA7F8C">
        <w:rPr>
          <w:rStyle w:val="Strong"/>
          <w:szCs w:val="32"/>
        </w:rPr>
        <w:t>PLANNING IN ABERDEEN</w:t>
      </w:r>
    </w:p>
    <w:p w:rsidR="00411AD0" w:rsidRPr="00DA7F8C" w:rsidRDefault="00411AD0" w:rsidP="00214CE0">
      <w:pPr>
        <w:rPr>
          <w:rStyle w:val="Strong"/>
          <w:szCs w:val="32"/>
        </w:rPr>
      </w:pPr>
    </w:p>
    <w:p w:rsidR="00411AD0" w:rsidRPr="00DA7F8C" w:rsidRDefault="00411AD0" w:rsidP="00214CE0">
      <w:pPr>
        <w:rPr>
          <w:rStyle w:val="Strong"/>
          <w:szCs w:val="32"/>
        </w:rPr>
      </w:pPr>
      <w:r w:rsidRPr="00DA7F8C">
        <w:rPr>
          <w:rStyle w:val="Strong"/>
          <w:szCs w:val="32"/>
        </w:rPr>
        <w:t>Legal Authority</w:t>
      </w:r>
    </w:p>
    <w:p w:rsidR="00411AD0" w:rsidRPr="00DA7F8C" w:rsidRDefault="00411AD0" w:rsidP="00214CE0">
      <w:pPr>
        <w:rPr>
          <w:rStyle w:val="Strong"/>
          <w:szCs w:val="32"/>
        </w:rPr>
      </w:pPr>
    </w:p>
    <w:p w:rsidR="00D34C3A" w:rsidRPr="00DA7F8C" w:rsidRDefault="00411AD0" w:rsidP="00214CE0">
      <w:pPr>
        <w:rPr>
          <w:rStyle w:val="Strong"/>
          <w:b w:val="0"/>
          <w:szCs w:val="32"/>
        </w:rPr>
      </w:pPr>
      <w:r w:rsidRPr="00DA7F8C">
        <w:rPr>
          <w:rStyle w:val="Strong"/>
          <w:b w:val="0"/>
          <w:szCs w:val="32"/>
        </w:rPr>
        <w:t xml:space="preserve">The authority to plan for the City’s development and to enact and enforce laws relating to land planning and zoning is derived from </w:t>
      </w:r>
      <w:r w:rsidR="005B22A4">
        <w:rPr>
          <w:rStyle w:val="Strong"/>
          <w:b w:val="0"/>
          <w:szCs w:val="32"/>
        </w:rPr>
        <w:t>the Local Government and Land Use Articles o</w:t>
      </w:r>
      <w:r w:rsidRPr="00DA7F8C">
        <w:rPr>
          <w:rStyle w:val="Strong"/>
          <w:b w:val="0"/>
          <w:szCs w:val="32"/>
        </w:rPr>
        <w:t>f the Annotated Code of Maryland</w:t>
      </w:r>
      <w:r w:rsidR="005B22A4">
        <w:rPr>
          <w:rStyle w:val="Strong"/>
          <w:b w:val="0"/>
          <w:szCs w:val="32"/>
        </w:rPr>
        <w:t xml:space="preserve"> and the City Charter</w:t>
      </w:r>
      <w:r w:rsidR="00D34C3A" w:rsidRPr="00DA7F8C">
        <w:rPr>
          <w:rStyle w:val="Strong"/>
          <w:b w:val="0"/>
          <w:szCs w:val="32"/>
        </w:rPr>
        <w:t xml:space="preserve">.  </w:t>
      </w:r>
    </w:p>
    <w:p w:rsidR="00D34C3A" w:rsidRPr="00DA7F8C" w:rsidRDefault="00D34C3A" w:rsidP="00214CE0">
      <w:pPr>
        <w:rPr>
          <w:rStyle w:val="Strong"/>
          <w:b w:val="0"/>
          <w:szCs w:val="32"/>
        </w:rPr>
      </w:pPr>
    </w:p>
    <w:p w:rsidR="00AF1F83" w:rsidRDefault="00AF1F83" w:rsidP="00214CE0">
      <w:pPr>
        <w:rPr>
          <w:rStyle w:val="Strong"/>
          <w:b w:val="0"/>
          <w:szCs w:val="32"/>
        </w:rPr>
      </w:pPr>
      <w:r w:rsidRPr="00DA7F8C">
        <w:rPr>
          <w:rStyle w:val="Strong"/>
          <w:b w:val="0"/>
          <w:szCs w:val="32"/>
        </w:rPr>
        <w:t>Land use planning</w:t>
      </w:r>
      <w:r w:rsidR="0028533F">
        <w:rPr>
          <w:rStyle w:val="Strong"/>
          <w:b w:val="0"/>
          <w:szCs w:val="32"/>
        </w:rPr>
        <w:t xml:space="preserve"> and regulation</w:t>
      </w:r>
      <w:r w:rsidRPr="00DA7F8C">
        <w:rPr>
          <w:rStyle w:val="Strong"/>
          <w:b w:val="0"/>
          <w:szCs w:val="32"/>
        </w:rPr>
        <w:t xml:space="preserve"> in Aberdeen is the responsibility of five official bodies:  the </w:t>
      </w:r>
      <w:r w:rsidR="00D440F2" w:rsidRPr="00DA7F8C">
        <w:rPr>
          <w:rStyle w:val="Strong"/>
          <w:b w:val="0"/>
          <w:szCs w:val="32"/>
        </w:rPr>
        <w:t>City</w:t>
      </w:r>
      <w:r w:rsidRPr="00DA7F8C">
        <w:rPr>
          <w:rStyle w:val="Strong"/>
          <w:b w:val="0"/>
          <w:szCs w:val="32"/>
        </w:rPr>
        <w:t xml:space="preserve"> Council, the Department of Planning and Community Development, the Planning Commission, the Board of Appeals, and the Architectural Review Committee.  The </w:t>
      </w:r>
      <w:r w:rsidR="00D440F2" w:rsidRPr="00DA7F8C">
        <w:rPr>
          <w:rStyle w:val="Strong"/>
          <w:b w:val="0"/>
          <w:szCs w:val="32"/>
        </w:rPr>
        <w:t>City</w:t>
      </w:r>
      <w:r w:rsidRPr="00DA7F8C">
        <w:rPr>
          <w:rStyle w:val="Strong"/>
          <w:b w:val="0"/>
          <w:szCs w:val="32"/>
        </w:rPr>
        <w:t xml:space="preserve"> Council adopts the Comprehensive Plan</w:t>
      </w:r>
      <w:r w:rsidR="001724D1">
        <w:rPr>
          <w:rStyle w:val="Strong"/>
          <w:b w:val="0"/>
          <w:szCs w:val="32"/>
        </w:rPr>
        <w:t xml:space="preserve"> (</w:t>
      </w:r>
      <w:r w:rsidR="00BF6BCF">
        <w:rPr>
          <w:rStyle w:val="Strong"/>
          <w:b w:val="0"/>
          <w:szCs w:val="32"/>
        </w:rPr>
        <w:t xml:space="preserve">hereafter referred to as the </w:t>
      </w:r>
      <w:r w:rsidR="001724D1">
        <w:rPr>
          <w:rStyle w:val="Strong"/>
          <w:b w:val="0"/>
          <w:szCs w:val="32"/>
        </w:rPr>
        <w:t>Plan)</w:t>
      </w:r>
      <w:r w:rsidRPr="00DA7F8C">
        <w:rPr>
          <w:rStyle w:val="Strong"/>
          <w:b w:val="0"/>
          <w:szCs w:val="32"/>
        </w:rPr>
        <w:t>, enacts legislation to ensure compliance with the Plan, adopts amendments to the Development Code and the Zoning Map, and funds capital improvements necessary to implement the Plan.</w:t>
      </w:r>
    </w:p>
    <w:p w:rsidR="00926C8E" w:rsidRDefault="00926C8E" w:rsidP="00214CE0">
      <w:pPr>
        <w:rPr>
          <w:rStyle w:val="Strong"/>
          <w:b w:val="0"/>
          <w:szCs w:val="32"/>
        </w:rPr>
      </w:pPr>
    </w:p>
    <w:p w:rsidR="0028533F" w:rsidRDefault="0028533F">
      <w:pPr>
        <w:rPr>
          <w:rStyle w:val="Strong"/>
          <w:b w:val="0"/>
          <w:szCs w:val="32"/>
        </w:rPr>
      </w:pPr>
      <w:r>
        <w:rPr>
          <w:rStyle w:val="Strong"/>
          <w:b w:val="0"/>
          <w:szCs w:val="32"/>
        </w:rPr>
        <w:br w:type="page"/>
      </w:r>
    </w:p>
    <w:p w:rsidR="00926C8E" w:rsidRPr="00DA7F8C" w:rsidRDefault="00926C8E" w:rsidP="00214CE0">
      <w:pPr>
        <w:rPr>
          <w:rStyle w:val="Strong"/>
          <w:b w:val="0"/>
          <w:szCs w:val="32"/>
        </w:rPr>
      </w:pPr>
      <w:r>
        <w:rPr>
          <w:rStyle w:val="Strong"/>
          <w:b w:val="0"/>
          <w:szCs w:val="32"/>
        </w:rPr>
        <w:lastRenderedPageBreak/>
        <w:t xml:space="preserve">The Department of Planning and Community Development </w:t>
      </w:r>
      <w:r w:rsidR="00821F10">
        <w:rPr>
          <w:rStyle w:val="Strong"/>
          <w:b w:val="0"/>
          <w:szCs w:val="32"/>
        </w:rPr>
        <w:t xml:space="preserve">is responsible for the administration of planning and zoning within the City, </w:t>
      </w:r>
      <w:r w:rsidR="0028533F">
        <w:rPr>
          <w:rStyle w:val="Strong"/>
          <w:b w:val="0"/>
          <w:szCs w:val="32"/>
        </w:rPr>
        <w:t xml:space="preserve">and </w:t>
      </w:r>
      <w:r w:rsidR="00821F10">
        <w:rPr>
          <w:rStyle w:val="Strong"/>
          <w:b w:val="0"/>
          <w:szCs w:val="32"/>
        </w:rPr>
        <w:t xml:space="preserve">advises the Planning Commission and the Board of Appeals with regard to all zoning cases, </w:t>
      </w:r>
      <w:r w:rsidR="00BE578C">
        <w:rPr>
          <w:rStyle w:val="Strong"/>
          <w:b w:val="0"/>
          <w:szCs w:val="32"/>
        </w:rPr>
        <w:t xml:space="preserve">annexations, </w:t>
      </w:r>
      <w:r w:rsidR="00821F10">
        <w:rPr>
          <w:rStyle w:val="Strong"/>
          <w:b w:val="0"/>
          <w:szCs w:val="32"/>
        </w:rPr>
        <w:t>subdivisions, site plans, and Development Code amendments.</w:t>
      </w:r>
    </w:p>
    <w:p w:rsidR="00AF1F83" w:rsidRPr="00DA7F8C" w:rsidRDefault="00AF1F83" w:rsidP="00214CE0">
      <w:pPr>
        <w:rPr>
          <w:rStyle w:val="Strong"/>
          <w:b w:val="0"/>
          <w:szCs w:val="32"/>
        </w:rPr>
      </w:pPr>
    </w:p>
    <w:p w:rsidR="00AF1F83" w:rsidRPr="00DA7F8C" w:rsidRDefault="00AF1F83" w:rsidP="00214CE0">
      <w:pPr>
        <w:rPr>
          <w:rStyle w:val="Strong"/>
          <w:b w:val="0"/>
          <w:szCs w:val="32"/>
        </w:rPr>
      </w:pPr>
      <w:r w:rsidRPr="00DA7F8C">
        <w:rPr>
          <w:rStyle w:val="Strong"/>
          <w:b w:val="0"/>
          <w:szCs w:val="32"/>
        </w:rPr>
        <w:t xml:space="preserve">The Board of Appeals </w:t>
      </w:r>
      <w:r w:rsidR="006165A7" w:rsidRPr="00DA7F8C">
        <w:rPr>
          <w:rStyle w:val="Strong"/>
          <w:b w:val="0"/>
          <w:szCs w:val="32"/>
        </w:rPr>
        <w:t xml:space="preserve">is comprised of </w:t>
      </w:r>
      <w:r w:rsidR="00B123A4">
        <w:rPr>
          <w:rStyle w:val="Strong"/>
          <w:b w:val="0"/>
          <w:szCs w:val="32"/>
        </w:rPr>
        <w:t>f</w:t>
      </w:r>
      <w:r w:rsidR="00BF6BCF">
        <w:rPr>
          <w:rStyle w:val="Strong"/>
          <w:b w:val="0"/>
          <w:szCs w:val="32"/>
        </w:rPr>
        <w:t>ive</w:t>
      </w:r>
      <w:r w:rsidR="006165A7" w:rsidRPr="00DA7F8C">
        <w:rPr>
          <w:rStyle w:val="Strong"/>
          <w:b w:val="0"/>
          <w:szCs w:val="32"/>
        </w:rPr>
        <w:t xml:space="preserve"> members and </w:t>
      </w:r>
      <w:r w:rsidR="00B123A4">
        <w:rPr>
          <w:rStyle w:val="Strong"/>
          <w:b w:val="0"/>
          <w:szCs w:val="32"/>
        </w:rPr>
        <w:t>one</w:t>
      </w:r>
      <w:r w:rsidR="006165A7" w:rsidRPr="00DA7F8C">
        <w:rPr>
          <w:rStyle w:val="Strong"/>
          <w:b w:val="0"/>
          <w:szCs w:val="32"/>
        </w:rPr>
        <w:t xml:space="preserve"> alternate appointed by the </w:t>
      </w:r>
      <w:r w:rsidR="00D440F2" w:rsidRPr="00DA7F8C">
        <w:rPr>
          <w:rStyle w:val="Strong"/>
          <w:b w:val="0"/>
          <w:szCs w:val="32"/>
        </w:rPr>
        <w:t>City</w:t>
      </w:r>
      <w:r w:rsidR="006165A7" w:rsidRPr="00DA7F8C">
        <w:rPr>
          <w:rStyle w:val="Strong"/>
          <w:b w:val="0"/>
          <w:szCs w:val="32"/>
        </w:rPr>
        <w:t xml:space="preserve"> Council.  The Board </w:t>
      </w:r>
      <w:r w:rsidR="00C7676D">
        <w:rPr>
          <w:rStyle w:val="Strong"/>
          <w:b w:val="0"/>
          <w:szCs w:val="32"/>
        </w:rPr>
        <w:t>considers applications for special exceptions, variances, and i</w:t>
      </w:r>
      <w:r w:rsidRPr="00DA7F8C">
        <w:rPr>
          <w:rStyle w:val="Strong"/>
          <w:b w:val="0"/>
          <w:szCs w:val="32"/>
        </w:rPr>
        <w:t>nterpretations</w:t>
      </w:r>
      <w:r w:rsidR="00C7676D">
        <w:rPr>
          <w:rStyle w:val="Strong"/>
          <w:b w:val="0"/>
          <w:szCs w:val="32"/>
        </w:rPr>
        <w:t xml:space="preserve"> from the Development Code and a</w:t>
      </w:r>
      <w:r w:rsidRPr="00DA7F8C">
        <w:rPr>
          <w:rStyle w:val="Strong"/>
          <w:b w:val="0"/>
          <w:szCs w:val="32"/>
        </w:rPr>
        <w:t>ppeals from administrative decisions related to planning and zoning.</w:t>
      </w:r>
    </w:p>
    <w:p w:rsidR="00AF1F83" w:rsidRPr="00DA7F8C" w:rsidRDefault="00AF1F83" w:rsidP="00214CE0">
      <w:pPr>
        <w:rPr>
          <w:rStyle w:val="Strong"/>
          <w:b w:val="0"/>
          <w:szCs w:val="32"/>
        </w:rPr>
      </w:pPr>
    </w:p>
    <w:p w:rsidR="00AF1F83" w:rsidRDefault="00013867" w:rsidP="00214CE0">
      <w:pPr>
        <w:rPr>
          <w:rStyle w:val="Strong"/>
          <w:b w:val="0"/>
          <w:szCs w:val="32"/>
        </w:rPr>
      </w:pPr>
      <w:r w:rsidRPr="00DA7F8C">
        <w:rPr>
          <w:rStyle w:val="Strong"/>
          <w:b w:val="0"/>
          <w:szCs w:val="32"/>
        </w:rPr>
        <w:t xml:space="preserve">The Architectural Review Committee </w:t>
      </w:r>
      <w:r w:rsidR="006165A7" w:rsidRPr="00DA7F8C">
        <w:rPr>
          <w:rStyle w:val="Strong"/>
          <w:b w:val="0"/>
          <w:szCs w:val="32"/>
        </w:rPr>
        <w:t xml:space="preserve">(ARC) </w:t>
      </w:r>
      <w:r w:rsidRPr="00DA7F8C">
        <w:rPr>
          <w:rStyle w:val="Strong"/>
          <w:b w:val="0"/>
          <w:szCs w:val="32"/>
        </w:rPr>
        <w:t xml:space="preserve">is comprised of </w:t>
      </w:r>
      <w:r w:rsidR="00022D29">
        <w:rPr>
          <w:rStyle w:val="Strong"/>
          <w:b w:val="0"/>
          <w:szCs w:val="32"/>
        </w:rPr>
        <w:t xml:space="preserve">three </w:t>
      </w:r>
      <w:r w:rsidRPr="00DA7F8C">
        <w:rPr>
          <w:rStyle w:val="Strong"/>
          <w:b w:val="0"/>
          <w:szCs w:val="32"/>
        </w:rPr>
        <w:t xml:space="preserve">members appointed </w:t>
      </w:r>
      <w:r w:rsidR="006165A7" w:rsidRPr="00DA7F8C">
        <w:rPr>
          <w:rStyle w:val="Strong"/>
          <w:b w:val="0"/>
          <w:szCs w:val="32"/>
        </w:rPr>
        <w:t xml:space="preserve">by the </w:t>
      </w:r>
      <w:r w:rsidR="00D440F2" w:rsidRPr="00DA7F8C">
        <w:rPr>
          <w:rStyle w:val="Strong"/>
          <w:b w:val="0"/>
          <w:szCs w:val="32"/>
        </w:rPr>
        <w:t>City</w:t>
      </w:r>
      <w:r w:rsidR="006165A7" w:rsidRPr="00DA7F8C">
        <w:rPr>
          <w:rStyle w:val="Strong"/>
          <w:b w:val="0"/>
          <w:szCs w:val="32"/>
        </w:rPr>
        <w:t xml:space="preserve"> Council</w:t>
      </w:r>
      <w:r w:rsidRPr="00DA7F8C">
        <w:rPr>
          <w:rStyle w:val="Strong"/>
          <w:b w:val="0"/>
          <w:szCs w:val="32"/>
        </w:rPr>
        <w:t xml:space="preserve">.  The </w:t>
      </w:r>
      <w:r w:rsidR="006165A7" w:rsidRPr="00DA7F8C">
        <w:rPr>
          <w:rStyle w:val="Strong"/>
          <w:b w:val="0"/>
          <w:szCs w:val="32"/>
        </w:rPr>
        <w:t>ARC</w:t>
      </w:r>
      <w:r w:rsidRPr="00DA7F8C">
        <w:rPr>
          <w:rStyle w:val="Strong"/>
          <w:b w:val="0"/>
          <w:szCs w:val="32"/>
        </w:rPr>
        <w:t xml:space="preserve"> reviews site</w:t>
      </w:r>
      <w:r w:rsidR="006165A7" w:rsidRPr="00DA7F8C">
        <w:rPr>
          <w:rStyle w:val="Strong"/>
          <w:b w:val="0"/>
          <w:szCs w:val="32"/>
        </w:rPr>
        <w:t xml:space="preserve">, signage, </w:t>
      </w:r>
      <w:r w:rsidRPr="00DA7F8C">
        <w:rPr>
          <w:rStyle w:val="Strong"/>
          <w:b w:val="0"/>
          <w:szCs w:val="32"/>
        </w:rPr>
        <w:t xml:space="preserve">and landscaping plans for development projects located in the two established overlay districts.  </w:t>
      </w:r>
    </w:p>
    <w:p w:rsidR="00926C8E" w:rsidRDefault="00926C8E" w:rsidP="00214CE0">
      <w:pPr>
        <w:rPr>
          <w:rStyle w:val="Strong"/>
          <w:b w:val="0"/>
          <w:szCs w:val="32"/>
        </w:rPr>
      </w:pPr>
    </w:p>
    <w:p w:rsidR="00DA7F8C" w:rsidRDefault="00DA7F8C" w:rsidP="00214CE0">
      <w:pPr>
        <w:rPr>
          <w:rStyle w:val="Strong"/>
          <w:caps/>
          <w:szCs w:val="32"/>
        </w:rPr>
      </w:pPr>
    </w:p>
    <w:p w:rsidR="006165A7" w:rsidRPr="00DA7F8C" w:rsidRDefault="006165A7" w:rsidP="00214CE0">
      <w:pPr>
        <w:rPr>
          <w:rStyle w:val="Strong"/>
          <w:caps/>
          <w:szCs w:val="32"/>
        </w:rPr>
      </w:pPr>
      <w:r w:rsidRPr="00DA7F8C">
        <w:rPr>
          <w:rStyle w:val="Strong"/>
          <w:caps/>
          <w:szCs w:val="32"/>
        </w:rPr>
        <w:t>Planning Commission</w:t>
      </w:r>
    </w:p>
    <w:p w:rsidR="006165A7" w:rsidRPr="00DA7F8C" w:rsidRDefault="006165A7" w:rsidP="00214CE0">
      <w:pPr>
        <w:rPr>
          <w:rStyle w:val="Strong"/>
          <w:szCs w:val="32"/>
        </w:rPr>
      </w:pPr>
    </w:p>
    <w:p w:rsidR="00C7676D" w:rsidRDefault="009459E5" w:rsidP="00214CE0">
      <w:pPr>
        <w:rPr>
          <w:rStyle w:val="Strong"/>
          <w:b w:val="0"/>
          <w:szCs w:val="32"/>
        </w:rPr>
      </w:pPr>
      <w:r w:rsidRPr="00DA7F8C">
        <w:rPr>
          <w:rStyle w:val="Strong"/>
          <w:b w:val="0"/>
          <w:szCs w:val="32"/>
        </w:rPr>
        <w:t xml:space="preserve">The Planning Commission is made up of </w:t>
      </w:r>
      <w:r w:rsidR="00207316">
        <w:rPr>
          <w:rStyle w:val="Strong"/>
          <w:b w:val="0"/>
          <w:szCs w:val="32"/>
        </w:rPr>
        <w:t>seven</w:t>
      </w:r>
      <w:r w:rsidRPr="00DA7F8C">
        <w:rPr>
          <w:rStyle w:val="Strong"/>
          <w:b w:val="0"/>
          <w:szCs w:val="32"/>
        </w:rPr>
        <w:t xml:space="preserve"> members who are appointed by the </w:t>
      </w:r>
      <w:r w:rsidR="00D440F2" w:rsidRPr="00DA7F8C">
        <w:rPr>
          <w:rStyle w:val="Strong"/>
          <w:b w:val="0"/>
          <w:szCs w:val="32"/>
        </w:rPr>
        <w:t>City</w:t>
      </w:r>
      <w:r w:rsidRPr="00DA7F8C">
        <w:rPr>
          <w:rStyle w:val="Strong"/>
          <w:b w:val="0"/>
          <w:szCs w:val="32"/>
        </w:rPr>
        <w:t xml:space="preserve"> Council for staggered </w:t>
      </w:r>
      <w:r w:rsidR="00A43420" w:rsidRPr="00DA7F8C">
        <w:rPr>
          <w:rStyle w:val="Strong"/>
          <w:b w:val="0"/>
          <w:szCs w:val="32"/>
        </w:rPr>
        <w:t xml:space="preserve">five-year </w:t>
      </w:r>
      <w:r w:rsidRPr="00DA7F8C">
        <w:rPr>
          <w:rStyle w:val="Strong"/>
          <w:b w:val="0"/>
          <w:szCs w:val="32"/>
        </w:rPr>
        <w:t>terms.  The Commission elects a Chairperson and Vice Chairperson from its membership</w:t>
      </w:r>
      <w:r w:rsidR="00A43420" w:rsidRPr="00DA7F8C">
        <w:rPr>
          <w:rStyle w:val="Strong"/>
          <w:b w:val="0"/>
          <w:szCs w:val="32"/>
        </w:rPr>
        <w:t xml:space="preserve"> for terms of one year</w:t>
      </w:r>
      <w:r w:rsidR="00BF6BCF">
        <w:rPr>
          <w:rStyle w:val="Strong"/>
          <w:b w:val="0"/>
          <w:szCs w:val="32"/>
        </w:rPr>
        <w:t>,</w:t>
      </w:r>
      <w:r w:rsidR="00A43420" w:rsidRPr="00DA7F8C">
        <w:rPr>
          <w:rStyle w:val="Strong"/>
          <w:b w:val="0"/>
          <w:szCs w:val="32"/>
        </w:rPr>
        <w:t xml:space="preserve"> with eligibility for re</w:t>
      </w:r>
      <w:r w:rsidR="00BF6BCF">
        <w:rPr>
          <w:rStyle w:val="Strong"/>
          <w:b w:val="0"/>
          <w:szCs w:val="32"/>
        </w:rPr>
        <w:t>-</w:t>
      </w:r>
      <w:r w:rsidR="00A43420" w:rsidRPr="00DA7F8C">
        <w:rPr>
          <w:rStyle w:val="Strong"/>
          <w:b w:val="0"/>
          <w:szCs w:val="32"/>
        </w:rPr>
        <w:t>election</w:t>
      </w:r>
      <w:r w:rsidRPr="00DA7F8C">
        <w:rPr>
          <w:rStyle w:val="Strong"/>
          <w:b w:val="0"/>
          <w:szCs w:val="32"/>
        </w:rPr>
        <w:t xml:space="preserve">.  </w:t>
      </w:r>
      <w:r w:rsidR="00177D2D">
        <w:rPr>
          <w:rStyle w:val="Strong"/>
          <w:b w:val="0"/>
          <w:szCs w:val="32"/>
        </w:rPr>
        <w:t xml:space="preserve">Mr. </w:t>
      </w:r>
      <w:r w:rsidR="0025015B">
        <w:rPr>
          <w:rStyle w:val="Strong"/>
          <w:b w:val="0"/>
          <w:szCs w:val="32"/>
        </w:rPr>
        <w:t xml:space="preserve">Mark Schlottman </w:t>
      </w:r>
      <w:r w:rsidR="00CF76C4">
        <w:rPr>
          <w:rStyle w:val="Strong"/>
          <w:b w:val="0"/>
          <w:szCs w:val="32"/>
        </w:rPr>
        <w:t>is</w:t>
      </w:r>
      <w:r w:rsidR="001C3CA6">
        <w:rPr>
          <w:rStyle w:val="Strong"/>
          <w:b w:val="0"/>
          <w:szCs w:val="32"/>
        </w:rPr>
        <w:t xml:space="preserve"> Chairman an</w:t>
      </w:r>
      <w:r w:rsidR="00177D2D">
        <w:rPr>
          <w:rStyle w:val="Strong"/>
          <w:b w:val="0"/>
          <w:szCs w:val="32"/>
        </w:rPr>
        <w:t xml:space="preserve">d Mrs. </w:t>
      </w:r>
      <w:r w:rsidR="0025015B">
        <w:rPr>
          <w:rStyle w:val="Strong"/>
          <w:b w:val="0"/>
          <w:szCs w:val="32"/>
        </w:rPr>
        <w:t xml:space="preserve">Karen Heavey </w:t>
      </w:r>
      <w:r w:rsidR="00621D16">
        <w:rPr>
          <w:rStyle w:val="Strong"/>
          <w:b w:val="0"/>
          <w:szCs w:val="32"/>
        </w:rPr>
        <w:t>wa</w:t>
      </w:r>
      <w:r w:rsidR="001C3CA6">
        <w:rPr>
          <w:rStyle w:val="Strong"/>
          <w:b w:val="0"/>
          <w:szCs w:val="32"/>
        </w:rPr>
        <w:t>s Vice Chairman</w:t>
      </w:r>
      <w:r w:rsidR="001C3CA6" w:rsidRPr="001C3CA6">
        <w:rPr>
          <w:rStyle w:val="Strong"/>
          <w:b w:val="0"/>
          <w:szCs w:val="32"/>
        </w:rPr>
        <w:t xml:space="preserve"> </w:t>
      </w:r>
      <w:r w:rsidR="009D2BFC">
        <w:rPr>
          <w:rStyle w:val="Strong"/>
          <w:b w:val="0"/>
          <w:szCs w:val="32"/>
        </w:rPr>
        <w:t>of the Planning Commission</w:t>
      </w:r>
      <w:r w:rsidR="00621D16">
        <w:rPr>
          <w:rStyle w:val="Strong"/>
          <w:b w:val="0"/>
          <w:szCs w:val="32"/>
        </w:rPr>
        <w:t xml:space="preserve"> until September 2016</w:t>
      </w:r>
      <w:r w:rsidR="001C3CA6">
        <w:rPr>
          <w:rStyle w:val="Strong"/>
          <w:b w:val="0"/>
          <w:szCs w:val="32"/>
        </w:rPr>
        <w:t>.</w:t>
      </w:r>
      <w:r w:rsidR="00AA5FAB">
        <w:rPr>
          <w:rStyle w:val="Strong"/>
          <w:b w:val="0"/>
          <w:szCs w:val="32"/>
        </w:rPr>
        <w:t xml:space="preserve">  Mr. Kevin Miller was </w:t>
      </w:r>
      <w:r w:rsidR="0028533F">
        <w:rPr>
          <w:rStyle w:val="Strong"/>
          <w:b w:val="0"/>
          <w:szCs w:val="32"/>
        </w:rPr>
        <w:t>elected</w:t>
      </w:r>
      <w:r w:rsidR="00AA5FAB">
        <w:rPr>
          <w:rStyle w:val="Strong"/>
          <w:b w:val="0"/>
          <w:szCs w:val="32"/>
        </w:rPr>
        <w:t xml:space="preserve"> Vice Chairman</w:t>
      </w:r>
      <w:r w:rsidR="00F808E4">
        <w:rPr>
          <w:rStyle w:val="Strong"/>
          <w:b w:val="0"/>
          <w:szCs w:val="32"/>
        </w:rPr>
        <w:t xml:space="preserve"> to fill the vacancy</w:t>
      </w:r>
      <w:r w:rsidR="00AA5FAB">
        <w:rPr>
          <w:rStyle w:val="Strong"/>
          <w:b w:val="0"/>
          <w:szCs w:val="32"/>
        </w:rPr>
        <w:t>.</w:t>
      </w:r>
      <w:r w:rsidR="001C3CA6">
        <w:rPr>
          <w:rStyle w:val="Strong"/>
          <w:b w:val="0"/>
          <w:szCs w:val="32"/>
        </w:rPr>
        <w:t xml:space="preserve">  </w:t>
      </w:r>
    </w:p>
    <w:p w:rsidR="001C3CA6" w:rsidRPr="00DA7F8C" w:rsidRDefault="001C3CA6" w:rsidP="00214CE0">
      <w:pPr>
        <w:rPr>
          <w:rStyle w:val="Strong"/>
          <w:b w:val="0"/>
          <w:szCs w:val="32"/>
        </w:rPr>
      </w:pPr>
    </w:p>
    <w:p w:rsidR="00275E83" w:rsidRPr="00DA7F8C" w:rsidRDefault="00275E83" w:rsidP="00214CE0">
      <w:pPr>
        <w:rPr>
          <w:rStyle w:val="Strong"/>
          <w:b w:val="0"/>
          <w:szCs w:val="32"/>
        </w:rPr>
      </w:pPr>
      <w:r w:rsidRPr="00DA7F8C">
        <w:rPr>
          <w:rStyle w:val="Strong"/>
          <w:b w:val="0"/>
          <w:szCs w:val="32"/>
        </w:rPr>
        <w:t xml:space="preserve">The Commission typically meets </w:t>
      </w:r>
      <w:r w:rsidR="00ED5177">
        <w:rPr>
          <w:rStyle w:val="Strong"/>
          <w:b w:val="0"/>
          <w:szCs w:val="32"/>
        </w:rPr>
        <w:t>on the second Wednesday of each month</w:t>
      </w:r>
      <w:r w:rsidRPr="00DA7F8C">
        <w:rPr>
          <w:rStyle w:val="Strong"/>
          <w:b w:val="0"/>
          <w:szCs w:val="32"/>
        </w:rPr>
        <w:t xml:space="preserve"> at 7:00 p.m., in the City Council Chambers, 60 North Parke Street, Aberdeen.  </w:t>
      </w:r>
      <w:r w:rsidR="002F24B9">
        <w:rPr>
          <w:rStyle w:val="Strong"/>
          <w:b w:val="0"/>
          <w:szCs w:val="32"/>
        </w:rPr>
        <w:t>The agenda is posted on the City’s website and all meetings are open to the public.</w:t>
      </w:r>
      <w:r w:rsidRPr="00DA7F8C">
        <w:rPr>
          <w:rStyle w:val="Strong"/>
          <w:b w:val="0"/>
          <w:szCs w:val="32"/>
        </w:rPr>
        <w:t xml:space="preserve">  </w:t>
      </w:r>
    </w:p>
    <w:p w:rsidR="00A43420" w:rsidRPr="00DA7F8C" w:rsidRDefault="00A43420" w:rsidP="00214CE0">
      <w:pPr>
        <w:rPr>
          <w:rStyle w:val="Strong"/>
          <w:b w:val="0"/>
          <w:szCs w:val="32"/>
        </w:rPr>
      </w:pPr>
    </w:p>
    <w:p w:rsidR="00F733B5" w:rsidRPr="00DA7F8C" w:rsidRDefault="001C3CA6" w:rsidP="00F733B5">
      <w:pPr>
        <w:rPr>
          <w:rStyle w:val="Strong"/>
          <w:b w:val="0"/>
          <w:szCs w:val="32"/>
        </w:rPr>
      </w:pPr>
      <w:r w:rsidRPr="00DA7F8C">
        <w:rPr>
          <w:rStyle w:val="Strong"/>
          <w:b w:val="0"/>
          <w:szCs w:val="32"/>
        </w:rPr>
        <w:t>The Commission is directly involved with all phases of the planning process</w:t>
      </w:r>
      <w:r>
        <w:rPr>
          <w:rStyle w:val="Strong"/>
          <w:b w:val="0"/>
          <w:szCs w:val="32"/>
        </w:rPr>
        <w:t xml:space="preserve">.  </w:t>
      </w:r>
      <w:r w:rsidR="00A43420" w:rsidRPr="00DA7F8C">
        <w:rPr>
          <w:rStyle w:val="Strong"/>
          <w:b w:val="0"/>
          <w:szCs w:val="32"/>
        </w:rPr>
        <w:t xml:space="preserve">Certain powers and duties of the Commission are mandated by </w:t>
      </w:r>
      <w:r w:rsidR="00CF76C4">
        <w:rPr>
          <w:rStyle w:val="Strong"/>
          <w:b w:val="0"/>
          <w:szCs w:val="32"/>
        </w:rPr>
        <w:t>the Local Government and Land Use Articles of the Annotated Code of Maryland and the Code of the City of Aberdeen</w:t>
      </w:r>
      <w:r w:rsidR="00A43420" w:rsidRPr="00DA7F8C">
        <w:rPr>
          <w:rStyle w:val="Strong"/>
          <w:b w:val="0"/>
          <w:szCs w:val="32"/>
        </w:rPr>
        <w:t>.  The Commissio</w:t>
      </w:r>
      <w:r w:rsidR="00245C44" w:rsidRPr="00DA7F8C">
        <w:rPr>
          <w:rStyle w:val="Strong"/>
          <w:b w:val="0"/>
          <w:szCs w:val="32"/>
        </w:rPr>
        <w:t>n is required to prepare and approve a Comprehensive Plan and recommend the Plan to the Council.  The Commission reviews</w:t>
      </w:r>
      <w:r w:rsidR="00861FAC" w:rsidRPr="00DA7F8C">
        <w:rPr>
          <w:rStyle w:val="Strong"/>
          <w:b w:val="0"/>
          <w:szCs w:val="32"/>
        </w:rPr>
        <w:t xml:space="preserve"> </w:t>
      </w:r>
      <w:r w:rsidR="00C7676D">
        <w:rPr>
          <w:rStyle w:val="Strong"/>
          <w:b w:val="0"/>
          <w:szCs w:val="32"/>
        </w:rPr>
        <w:t xml:space="preserve">and approves </w:t>
      </w:r>
      <w:r w:rsidR="00245C44" w:rsidRPr="00DA7F8C">
        <w:rPr>
          <w:rStyle w:val="Strong"/>
          <w:b w:val="0"/>
          <w:szCs w:val="32"/>
        </w:rPr>
        <w:t>recommendation</w:t>
      </w:r>
      <w:r w:rsidR="00C7676D">
        <w:rPr>
          <w:rStyle w:val="Strong"/>
          <w:b w:val="0"/>
          <w:szCs w:val="32"/>
        </w:rPr>
        <w:t>s</w:t>
      </w:r>
      <w:r w:rsidR="00245C44" w:rsidRPr="00DA7F8C">
        <w:rPr>
          <w:rStyle w:val="Strong"/>
          <w:b w:val="0"/>
          <w:szCs w:val="32"/>
        </w:rPr>
        <w:t xml:space="preserve"> to the Council for all preliminary site plans, preliminary and final subdivision plats, amendments to the Aberdeen Development Code, annexations and rezonings, changes or amendments to the Subdivision Regulations, </w:t>
      </w:r>
      <w:r w:rsidR="00861FAC" w:rsidRPr="00DA7F8C">
        <w:rPr>
          <w:rStyle w:val="Strong"/>
          <w:b w:val="0"/>
          <w:szCs w:val="32"/>
        </w:rPr>
        <w:t xml:space="preserve">and </w:t>
      </w:r>
      <w:r w:rsidR="00245C44" w:rsidRPr="00DA7F8C">
        <w:rPr>
          <w:rStyle w:val="Strong"/>
          <w:b w:val="0"/>
          <w:szCs w:val="32"/>
        </w:rPr>
        <w:t xml:space="preserve">changes in land use or </w:t>
      </w:r>
      <w:r w:rsidR="00C7676D">
        <w:rPr>
          <w:rStyle w:val="Strong"/>
          <w:b w:val="0"/>
          <w:szCs w:val="32"/>
        </w:rPr>
        <w:t>development arising from local, State, or F</w:t>
      </w:r>
      <w:r w:rsidR="00861FAC" w:rsidRPr="00DA7F8C">
        <w:rPr>
          <w:rStyle w:val="Strong"/>
          <w:b w:val="0"/>
          <w:szCs w:val="32"/>
        </w:rPr>
        <w:t xml:space="preserve">ederal programs or policies.  </w:t>
      </w:r>
      <w:r w:rsidR="000B1182" w:rsidRPr="00DA7F8C">
        <w:rPr>
          <w:rStyle w:val="Strong"/>
          <w:b w:val="0"/>
          <w:szCs w:val="32"/>
        </w:rPr>
        <w:t xml:space="preserve">The Commission is required to file an Annual Report on its activities with the Mayor and Council and the Maryland Secretary of Planning.  </w:t>
      </w:r>
      <w:r w:rsidR="00F733B5" w:rsidRPr="00DA7F8C">
        <w:rPr>
          <w:rStyle w:val="Strong"/>
          <w:b w:val="0"/>
          <w:szCs w:val="32"/>
        </w:rPr>
        <w:t xml:space="preserve">The Commission members have completed the required Maryland Department of Planning – Planning Commission/Planning Board Education Course.  </w:t>
      </w:r>
      <w:r w:rsidR="009E7286">
        <w:rPr>
          <w:rStyle w:val="Strong"/>
          <w:b w:val="0"/>
          <w:szCs w:val="32"/>
        </w:rPr>
        <w:t xml:space="preserve">Mr. Mark </w:t>
      </w:r>
      <w:r w:rsidR="005421AD">
        <w:rPr>
          <w:rStyle w:val="Strong"/>
          <w:b w:val="0"/>
          <w:szCs w:val="32"/>
        </w:rPr>
        <w:t>Schlottman completed</w:t>
      </w:r>
      <w:r w:rsidR="0038298D">
        <w:rPr>
          <w:rStyle w:val="Strong"/>
          <w:b w:val="0"/>
          <w:szCs w:val="32"/>
        </w:rPr>
        <w:t xml:space="preserve"> the </w:t>
      </w:r>
      <w:r w:rsidR="009E7286">
        <w:rPr>
          <w:rStyle w:val="Strong"/>
          <w:b w:val="0"/>
          <w:szCs w:val="32"/>
        </w:rPr>
        <w:t xml:space="preserve">Maryland </w:t>
      </w:r>
      <w:r w:rsidR="0038298D">
        <w:rPr>
          <w:rStyle w:val="Strong"/>
          <w:b w:val="0"/>
          <w:szCs w:val="32"/>
        </w:rPr>
        <w:t>Open Meet</w:t>
      </w:r>
      <w:r w:rsidR="006072D9">
        <w:rPr>
          <w:rStyle w:val="Strong"/>
          <w:b w:val="0"/>
          <w:szCs w:val="32"/>
        </w:rPr>
        <w:t>ings Training and received the C</w:t>
      </w:r>
      <w:r w:rsidR="0038298D">
        <w:rPr>
          <w:rStyle w:val="Strong"/>
          <w:b w:val="0"/>
          <w:szCs w:val="32"/>
        </w:rPr>
        <w:t>ertificate</w:t>
      </w:r>
      <w:r w:rsidR="006072D9">
        <w:rPr>
          <w:rStyle w:val="Strong"/>
          <w:b w:val="0"/>
          <w:szCs w:val="32"/>
        </w:rPr>
        <w:t xml:space="preserve"> of Training</w:t>
      </w:r>
      <w:r w:rsidR="0038298D">
        <w:rPr>
          <w:rStyle w:val="Strong"/>
          <w:b w:val="0"/>
          <w:szCs w:val="32"/>
        </w:rPr>
        <w:t>.</w:t>
      </w:r>
    </w:p>
    <w:p w:rsidR="005976CE" w:rsidRPr="00DA7F8C" w:rsidRDefault="005976CE">
      <w:pPr>
        <w:rPr>
          <w:rStyle w:val="Strong"/>
          <w:b w:val="0"/>
          <w:szCs w:val="32"/>
        </w:rPr>
      </w:pPr>
      <w:r w:rsidRPr="00DA7F8C">
        <w:rPr>
          <w:rStyle w:val="Strong"/>
          <w:b w:val="0"/>
          <w:szCs w:val="32"/>
        </w:rPr>
        <w:br w:type="page"/>
      </w:r>
    </w:p>
    <w:p w:rsidR="000B1182" w:rsidRDefault="000B1182" w:rsidP="00214CE0">
      <w:pPr>
        <w:rPr>
          <w:rStyle w:val="Strong"/>
          <w:caps/>
          <w:szCs w:val="32"/>
        </w:rPr>
      </w:pPr>
      <w:r w:rsidRPr="00DA7F8C">
        <w:rPr>
          <w:rStyle w:val="Strong"/>
          <w:caps/>
          <w:szCs w:val="32"/>
        </w:rPr>
        <w:lastRenderedPageBreak/>
        <w:t>Planning Commission Activities</w:t>
      </w:r>
    </w:p>
    <w:p w:rsidR="00BD5518" w:rsidRDefault="00BD5518" w:rsidP="00214CE0">
      <w:pPr>
        <w:rPr>
          <w:rStyle w:val="Strong"/>
          <w:caps/>
          <w:szCs w:val="32"/>
        </w:rPr>
      </w:pPr>
    </w:p>
    <w:p w:rsidR="00BD5518" w:rsidRPr="00DA7F8C" w:rsidRDefault="00BE2878" w:rsidP="00BD5518">
      <w:pPr>
        <w:rPr>
          <w:rStyle w:val="Strong"/>
          <w:szCs w:val="32"/>
        </w:rPr>
      </w:pPr>
      <w:r>
        <w:rPr>
          <w:rStyle w:val="Strong"/>
          <w:szCs w:val="32"/>
        </w:rPr>
        <w:t>Sectional Map Amendment</w:t>
      </w:r>
    </w:p>
    <w:p w:rsidR="00BD5518" w:rsidRPr="00DA7F8C" w:rsidRDefault="00BD5518" w:rsidP="00BD5518">
      <w:pPr>
        <w:rPr>
          <w:rStyle w:val="Strong"/>
          <w:szCs w:val="32"/>
        </w:rPr>
      </w:pPr>
    </w:p>
    <w:p w:rsidR="00BD5518" w:rsidRDefault="00BD5518" w:rsidP="00BD5518">
      <w:pPr>
        <w:rPr>
          <w:rStyle w:val="Strong"/>
          <w:b w:val="0"/>
          <w:szCs w:val="32"/>
        </w:rPr>
      </w:pPr>
      <w:r w:rsidRPr="00DA7F8C">
        <w:rPr>
          <w:rStyle w:val="Strong"/>
          <w:b w:val="0"/>
          <w:szCs w:val="32"/>
        </w:rPr>
        <w:t>The Com</w:t>
      </w:r>
      <w:r>
        <w:rPr>
          <w:rStyle w:val="Strong"/>
          <w:b w:val="0"/>
          <w:szCs w:val="32"/>
        </w:rPr>
        <w:t>mission</w:t>
      </w:r>
      <w:r w:rsidR="00DB500D">
        <w:rPr>
          <w:rStyle w:val="Strong"/>
          <w:b w:val="0"/>
          <w:szCs w:val="32"/>
        </w:rPr>
        <w:t xml:space="preserve"> did not review any sectional map amendments during this timeframe</w:t>
      </w:r>
      <w:r w:rsidR="0029125F">
        <w:rPr>
          <w:rStyle w:val="Strong"/>
          <w:b w:val="0"/>
          <w:szCs w:val="32"/>
        </w:rPr>
        <w:t>.</w:t>
      </w:r>
    </w:p>
    <w:p w:rsidR="008167E6" w:rsidRDefault="008167E6" w:rsidP="00BD5518">
      <w:pPr>
        <w:rPr>
          <w:rStyle w:val="Strong"/>
          <w:b w:val="0"/>
          <w:szCs w:val="32"/>
        </w:rPr>
      </w:pPr>
    </w:p>
    <w:p w:rsidR="00710313" w:rsidRPr="00DA7F8C" w:rsidRDefault="00710313" w:rsidP="00214CE0">
      <w:pPr>
        <w:rPr>
          <w:rStyle w:val="Strong"/>
          <w:szCs w:val="32"/>
        </w:rPr>
      </w:pPr>
      <w:r w:rsidRPr="00DA7F8C">
        <w:rPr>
          <w:rStyle w:val="Strong"/>
          <w:szCs w:val="32"/>
        </w:rPr>
        <w:t>Development Code Amendments</w:t>
      </w:r>
    </w:p>
    <w:p w:rsidR="009B6233" w:rsidRPr="00DA7F8C" w:rsidRDefault="009B6233" w:rsidP="00214CE0">
      <w:pPr>
        <w:rPr>
          <w:rStyle w:val="Strong"/>
          <w:szCs w:val="32"/>
        </w:rPr>
      </w:pPr>
    </w:p>
    <w:p w:rsidR="009B6233" w:rsidRDefault="00311962" w:rsidP="00214CE0">
      <w:pPr>
        <w:rPr>
          <w:rStyle w:val="Strong"/>
          <w:b w:val="0"/>
          <w:szCs w:val="32"/>
        </w:rPr>
      </w:pPr>
      <w:r w:rsidRPr="00DA7F8C">
        <w:rPr>
          <w:rStyle w:val="Strong"/>
          <w:b w:val="0"/>
          <w:szCs w:val="32"/>
        </w:rPr>
        <w:t>The Co</w:t>
      </w:r>
      <w:r w:rsidR="00E550D4">
        <w:rPr>
          <w:rStyle w:val="Strong"/>
          <w:b w:val="0"/>
          <w:szCs w:val="32"/>
        </w:rPr>
        <w:t xml:space="preserve">mmission reviewed the following </w:t>
      </w:r>
      <w:r w:rsidRPr="00DA7F8C">
        <w:rPr>
          <w:rStyle w:val="Strong"/>
          <w:b w:val="0"/>
          <w:szCs w:val="32"/>
        </w:rPr>
        <w:t>amendment</w:t>
      </w:r>
      <w:r w:rsidR="00815763">
        <w:rPr>
          <w:rStyle w:val="Strong"/>
          <w:b w:val="0"/>
          <w:szCs w:val="32"/>
        </w:rPr>
        <w:t>s</w:t>
      </w:r>
      <w:r w:rsidR="001A2492">
        <w:rPr>
          <w:rStyle w:val="Strong"/>
          <w:b w:val="0"/>
          <w:szCs w:val="32"/>
        </w:rPr>
        <w:t xml:space="preserve"> </w:t>
      </w:r>
      <w:r w:rsidR="00933448">
        <w:rPr>
          <w:rStyle w:val="Strong"/>
          <w:b w:val="0"/>
          <w:szCs w:val="32"/>
        </w:rPr>
        <w:t>and</w:t>
      </w:r>
      <w:r w:rsidR="00236458">
        <w:rPr>
          <w:rStyle w:val="Strong"/>
          <w:b w:val="0"/>
          <w:szCs w:val="32"/>
        </w:rPr>
        <w:t xml:space="preserve"> recommend</w:t>
      </w:r>
      <w:r w:rsidR="00714E3A">
        <w:rPr>
          <w:rStyle w:val="Strong"/>
          <w:b w:val="0"/>
          <w:szCs w:val="32"/>
        </w:rPr>
        <w:t>ed</w:t>
      </w:r>
      <w:r w:rsidRPr="00DA7F8C">
        <w:rPr>
          <w:rStyle w:val="Strong"/>
          <w:b w:val="0"/>
          <w:szCs w:val="32"/>
        </w:rPr>
        <w:t xml:space="preserve"> approval to the City Council:</w:t>
      </w:r>
    </w:p>
    <w:p w:rsidR="00933448" w:rsidRDefault="00933448" w:rsidP="00214CE0">
      <w:pPr>
        <w:rPr>
          <w:rStyle w:val="Strong"/>
          <w:b w:val="0"/>
          <w:szCs w:val="32"/>
        </w:rPr>
      </w:pPr>
    </w:p>
    <w:p w:rsidR="0056241F" w:rsidRDefault="0056241F" w:rsidP="00214CE0">
      <w:pPr>
        <w:rPr>
          <w:rStyle w:val="Strong"/>
          <w:b w:val="0"/>
          <w:szCs w:val="32"/>
        </w:rPr>
      </w:pPr>
    </w:p>
    <w:p w:rsidR="0056241F" w:rsidRPr="00E550D4" w:rsidRDefault="00E550D4" w:rsidP="00E550D4">
      <w:pPr>
        <w:pStyle w:val="ListParagraph"/>
        <w:numPr>
          <w:ilvl w:val="0"/>
          <w:numId w:val="8"/>
        </w:numPr>
        <w:rPr>
          <w:rStyle w:val="Strong"/>
          <w:b w:val="0"/>
          <w:szCs w:val="32"/>
        </w:rPr>
      </w:pPr>
      <w:r>
        <w:rPr>
          <w:rStyle w:val="Strong"/>
          <w:b w:val="0"/>
          <w:szCs w:val="32"/>
        </w:rPr>
        <w:t>T</w:t>
      </w:r>
      <w:r w:rsidR="0056241F" w:rsidRPr="00E550D4">
        <w:rPr>
          <w:rStyle w:val="Strong"/>
          <w:b w:val="0"/>
          <w:szCs w:val="32"/>
        </w:rPr>
        <w:t>he Code of the City of Aberdeen, Chapter 235</w:t>
      </w:r>
      <w:r w:rsidR="00815763" w:rsidRPr="00E550D4">
        <w:rPr>
          <w:rStyle w:val="Strong"/>
          <w:b w:val="0"/>
          <w:szCs w:val="32"/>
        </w:rPr>
        <w:t>-18 M. (1) – (11) and 235-21</w:t>
      </w:r>
      <w:r w:rsidR="0056241F" w:rsidRPr="00E550D4">
        <w:rPr>
          <w:rStyle w:val="Strong"/>
          <w:b w:val="0"/>
          <w:szCs w:val="32"/>
        </w:rPr>
        <w:t xml:space="preserve"> for </w:t>
      </w:r>
      <w:r w:rsidRPr="00E550D4">
        <w:rPr>
          <w:rStyle w:val="Strong"/>
          <w:b w:val="0"/>
          <w:szCs w:val="32"/>
        </w:rPr>
        <w:t xml:space="preserve">revisions to </w:t>
      </w:r>
      <w:r w:rsidR="0056241F" w:rsidRPr="00E550D4">
        <w:rPr>
          <w:rStyle w:val="Strong"/>
          <w:b w:val="0"/>
          <w:szCs w:val="32"/>
        </w:rPr>
        <w:t>the Integrated Business District</w:t>
      </w:r>
      <w:r w:rsidR="00815763" w:rsidRPr="00E550D4">
        <w:rPr>
          <w:rStyle w:val="Strong"/>
          <w:b w:val="0"/>
          <w:szCs w:val="32"/>
        </w:rPr>
        <w:t>.  These amendments were adopted by the City Council on April 27, 2015</w:t>
      </w:r>
      <w:r w:rsidR="001E6C66" w:rsidRPr="00E550D4">
        <w:rPr>
          <w:rStyle w:val="Strong"/>
          <w:b w:val="0"/>
          <w:szCs w:val="32"/>
        </w:rPr>
        <w:t xml:space="preserve"> by Ordinance No. 15-O-01</w:t>
      </w:r>
      <w:r w:rsidR="00815763" w:rsidRPr="00E550D4">
        <w:rPr>
          <w:rStyle w:val="Strong"/>
          <w:b w:val="0"/>
          <w:szCs w:val="32"/>
        </w:rPr>
        <w:t>.</w:t>
      </w:r>
    </w:p>
    <w:p w:rsidR="00815763" w:rsidRDefault="00815763" w:rsidP="00214CE0">
      <w:pPr>
        <w:rPr>
          <w:rStyle w:val="Strong"/>
          <w:b w:val="0"/>
          <w:szCs w:val="32"/>
        </w:rPr>
      </w:pPr>
    </w:p>
    <w:p w:rsidR="00815763" w:rsidRDefault="00E550D4" w:rsidP="00E550D4">
      <w:pPr>
        <w:pStyle w:val="ListParagraph"/>
        <w:numPr>
          <w:ilvl w:val="0"/>
          <w:numId w:val="8"/>
        </w:numPr>
        <w:rPr>
          <w:rStyle w:val="Strong"/>
          <w:b w:val="0"/>
          <w:szCs w:val="32"/>
        </w:rPr>
      </w:pPr>
      <w:r>
        <w:rPr>
          <w:rStyle w:val="Strong"/>
          <w:b w:val="0"/>
          <w:szCs w:val="32"/>
        </w:rPr>
        <w:t>T</w:t>
      </w:r>
      <w:r w:rsidR="00815763" w:rsidRPr="00E550D4">
        <w:rPr>
          <w:rStyle w:val="Strong"/>
          <w:b w:val="0"/>
          <w:szCs w:val="32"/>
        </w:rPr>
        <w:t>he Code of the City of Aberdeen, Chapter 235-</w:t>
      </w:r>
      <w:r w:rsidRPr="00E550D4">
        <w:rPr>
          <w:rStyle w:val="Strong"/>
          <w:b w:val="0"/>
          <w:szCs w:val="32"/>
        </w:rPr>
        <w:t xml:space="preserve">27 for revisions to </w:t>
      </w:r>
      <w:r w:rsidR="00815763" w:rsidRPr="00E550D4">
        <w:rPr>
          <w:rStyle w:val="Strong"/>
          <w:b w:val="0"/>
          <w:szCs w:val="32"/>
        </w:rPr>
        <w:t>accessory uses and other restrictions.</w:t>
      </w:r>
      <w:r w:rsidR="001E6C66" w:rsidRPr="00E550D4">
        <w:rPr>
          <w:rStyle w:val="Strong"/>
          <w:b w:val="0"/>
          <w:szCs w:val="32"/>
        </w:rPr>
        <w:t xml:space="preserve">  These amendments were adopted by the City Council on April 27, 2015 by Ordinance No. 15-O-02.</w:t>
      </w:r>
    </w:p>
    <w:p w:rsidR="006C5217" w:rsidRPr="006C5217" w:rsidRDefault="006C5217" w:rsidP="006C5217">
      <w:pPr>
        <w:pStyle w:val="ListParagraph"/>
        <w:rPr>
          <w:rStyle w:val="Strong"/>
          <w:b w:val="0"/>
          <w:szCs w:val="32"/>
        </w:rPr>
      </w:pPr>
    </w:p>
    <w:p w:rsidR="006C5217" w:rsidRPr="00E550D4" w:rsidRDefault="006C5217" w:rsidP="006C5217">
      <w:pPr>
        <w:pStyle w:val="ListParagraph"/>
        <w:numPr>
          <w:ilvl w:val="0"/>
          <w:numId w:val="8"/>
        </w:numPr>
        <w:rPr>
          <w:rStyle w:val="Strong"/>
          <w:b w:val="0"/>
          <w:szCs w:val="32"/>
        </w:rPr>
      </w:pPr>
      <w:r>
        <w:rPr>
          <w:rStyle w:val="Strong"/>
          <w:b w:val="0"/>
          <w:szCs w:val="32"/>
        </w:rPr>
        <w:t>T</w:t>
      </w:r>
      <w:r w:rsidRPr="00E550D4">
        <w:rPr>
          <w:rStyle w:val="Strong"/>
          <w:b w:val="0"/>
          <w:szCs w:val="32"/>
        </w:rPr>
        <w:t xml:space="preserve">he Code of the City of Aberdeen, Chapter 235 </w:t>
      </w:r>
      <w:r>
        <w:rPr>
          <w:rStyle w:val="Strong"/>
          <w:b w:val="0"/>
          <w:szCs w:val="32"/>
        </w:rPr>
        <w:t xml:space="preserve">a comprehensive review </w:t>
      </w:r>
      <w:r w:rsidR="0028533F">
        <w:rPr>
          <w:rStyle w:val="Strong"/>
          <w:b w:val="0"/>
          <w:szCs w:val="32"/>
        </w:rPr>
        <w:t xml:space="preserve">of the Development Code </w:t>
      </w:r>
      <w:r>
        <w:rPr>
          <w:rStyle w:val="Strong"/>
          <w:b w:val="0"/>
          <w:szCs w:val="32"/>
        </w:rPr>
        <w:t xml:space="preserve">was begun in January 2015 and </w:t>
      </w:r>
      <w:r w:rsidR="00FD0874">
        <w:rPr>
          <w:rStyle w:val="Strong"/>
          <w:b w:val="0"/>
          <w:szCs w:val="32"/>
        </w:rPr>
        <w:t>was</w:t>
      </w:r>
      <w:r w:rsidR="0028533F">
        <w:rPr>
          <w:rStyle w:val="Strong"/>
          <w:b w:val="0"/>
          <w:szCs w:val="32"/>
        </w:rPr>
        <w:t xml:space="preserve"> </w:t>
      </w:r>
      <w:r>
        <w:rPr>
          <w:rStyle w:val="Strong"/>
          <w:b w:val="0"/>
          <w:szCs w:val="32"/>
        </w:rPr>
        <w:t>targeted for completion in December 2015</w:t>
      </w:r>
      <w:r w:rsidRPr="00E550D4">
        <w:rPr>
          <w:rStyle w:val="Strong"/>
          <w:b w:val="0"/>
          <w:szCs w:val="32"/>
        </w:rPr>
        <w:t>.</w:t>
      </w:r>
    </w:p>
    <w:p w:rsidR="006C5217" w:rsidRPr="00E550D4" w:rsidRDefault="006C5217" w:rsidP="006C5217">
      <w:pPr>
        <w:pStyle w:val="ListParagraph"/>
        <w:ind w:left="1080"/>
        <w:rPr>
          <w:rStyle w:val="Strong"/>
          <w:b w:val="0"/>
          <w:szCs w:val="32"/>
        </w:rPr>
      </w:pPr>
    </w:p>
    <w:p w:rsidR="00811F3B" w:rsidRDefault="00811F3B" w:rsidP="00214CE0">
      <w:pPr>
        <w:rPr>
          <w:rStyle w:val="Strong"/>
          <w:b w:val="0"/>
          <w:szCs w:val="32"/>
        </w:rPr>
      </w:pPr>
    </w:p>
    <w:p w:rsidR="00A24282" w:rsidRPr="00463BEF" w:rsidRDefault="00463BEF">
      <w:pPr>
        <w:rPr>
          <w:rStyle w:val="Strong"/>
          <w:szCs w:val="32"/>
        </w:rPr>
      </w:pPr>
      <w:r w:rsidRPr="00463BEF">
        <w:rPr>
          <w:rStyle w:val="Strong"/>
          <w:szCs w:val="32"/>
        </w:rPr>
        <w:t>Amendment to the 2011 Comprehensive Plan</w:t>
      </w:r>
    </w:p>
    <w:p w:rsidR="00463BEF" w:rsidRDefault="00463BEF">
      <w:pPr>
        <w:rPr>
          <w:rStyle w:val="Strong"/>
          <w:b w:val="0"/>
          <w:szCs w:val="32"/>
        </w:rPr>
      </w:pPr>
    </w:p>
    <w:p w:rsidR="00463BEF" w:rsidRDefault="00463BEF">
      <w:pPr>
        <w:rPr>
          <w:rStyle w:val="Strong"/>
          <w:b w:val="0"/>
          <w:szCs w:val="32"/>
        </w:rPr>
      </w:pPr>
      <w:r>
        <w:rPr>
          <w:rStyle w:val="Strong"/>
          <w:b w:val="0"/>
          <w:szCs w:val="32"/>
        </w:rPr>
        <w:t>The Commission</w:t>
      </w:r>
      <w:r w:rsidR="00DB500D">
        <w:rPr>
          <w:rStyle w:val="Strong"/>
          <w:b w:val="0"/>
          <w:szCs w:val="32"/>
        </w:rPr>
        <w:t xml:space="preserve"> did not review any amendments to the 2011 Comprehensive Plan</w:t>
      </w:r>
      <w:r>
        <w:rPr>
          <w:rStyle w:val="Strong"/>
          <w:b w:val="0"/>
          <w:szCs w:val="32"/>
        </w:rPr>
        <w:t>.</w:t>
      </w:r>
    </w:p>
    <w:p w:rsidR="00463BEF" w:rsidRDefault="00463BEF">
      <w:pPr>
        <w:rPr>
          <w:rStyle w:val="Strong"/>
          <w:szCs w:val="32"/>
        </w:rPr>
      </w:pPr>
    </w:p>
    <w:p w:rsidR="006C5217" w:rsidRDefault="006C5217" w:rsidP="006C5217">
      <w:pPr>
        <w:rPr>
          <w:rStyle w:val="Strong"/>
          <w:szCs w:val="32"/>
        </w:rPr>
      </w:pPr>
    </w:p>
    <w:p w:rsidR="000E66A0" w:rsidRPr="00DA7F8C" w:rsidRDefault="00207316" w:rsidP="006C5217">
      <w:pPr>
        <w:rPr>
          <w:rStyle w:val="Strong"/>
          <w:szCs w:val="32"/>
        </w:rPr>
      </w:pPr>
      <w:r>
        <w:rPr>
          <w:rStyle w:val="Strong"/>
          <w:szCs w:val="32"/>
        </w:rPr>
        <w:t xml:space="preserve">Planning Commission </w:t>
      </w:r>
      <w:r w:rsidR="00FD0874">
        <w:rPr>
          <w:rStyle w:val="Strong"/>
          <w:szCs w:val="32"/>
        </w:rPr>
        <w:t>Development Activity</w:t>
      </w:r>
    </w:p>
    <w:p w:rsidR="00E644DC" w:rsidRPr="00DA7F8C" w:rsidRDefault="00E644DC" w:rsidP="00214CE0">
      <w:pPr>
        <w:rPr>
          <w:rStyle w:val="Strong"/>
          <w:szCs w:val="32"/>
        </w:rPr>
      </w:pPr>
    </w:p>
    <w:p w:rsidR="008D35CB" w:rsidRDefault="00E644DC" w:rsidP="00214CE0">
      <w:pPr>
        <w:rPr>
          <w:rStyle w:val="Strong"/>
          <w:b w:val="0"/>
          <w:szCs w:val="32"/>
        </w:rPr>
      </w:pPr>
      <w:r w:rsidRPr="00DA7F8C">
        <w:rPr>
          <w:rStyle w:val="Strong"/>
          <w:b w:val="0"/>
          <w:szCs w:val="32"/>
        </w:rPr>
        <w:t xml:space="preserve">The Commission conducted its regular review of subdivision plats, site plans, </w:t>
      </w:r>
      <w:r w:rsidR="006C5217">
        <w:rPr>
          <w:rStyle w:val="Strong"/>
          <w:b w:val="0"/>
          <w:szCs w:val="32"/>
        </w:rPr>
        <w:t xml:space="preserve">rezonings, </w:t>
      </w:r>
      <w:r w:rsidRPr="00DA7F8C">
        <w:rPr>
          <w:rStyle w:val="Strong"/>
          <w:b w:val="0"/>
          <w:szCs w:val="32"/>
        </w:rPr>
        <w:t xml:space="preserve">and annexation requests.  The Commission and staff reviewed these requests and insured that compliance with the Aberdeen Development Code, Comprehensive Plan, and Subdivision Regulations was </w:t>
      </w:r>
      <w:r w:rsidR="00C7676D">
        <w:rPr>
          <w:rStyle w:val="Strong"/>
          <w:b w:val="0"/>
          <w:szCs w:val="32"/>
        </w:rPr>
        <w:t>achieved</w:t>
      </w:r>
      <w:r w:rsidRPr="00DA7F8C">
        <w:rPr>
          <w:rStyle w:val="Strong"/>
          <w:b w:val="0"/>
          <w:szCs w:val="32"/>
        </w:rPr>
        <w:t xml:space="preserve">.  </w:t>
      </w:r>
      <w:r w:rsidR="006C5217">
        <w:rPr>
          <w:rStyle w:val="Strong"/>
          <w:b w:val="0"/>
          <w:szCs w:val="32"/>
        </w:rPr>
        <w:t xml:space="preserve">Refer to </w:t>
      </w:r>
      <w:r w:rsidR="00FD0874">
        <w:rPr>
          <w:rStyle w:val="Strong"/>
          <w:b w:val="0"/>
          <w:szCs w:val="32"/>
        </w:rPr>
        <w:t xml:space="preserve">the </w:t>
      </w:r>
      <w:r w:rsidR="006C5217">
        <w:rPr>
          <w:rStyle w:val="Strong"/>
          <w:b w:val="0"/>
          <w:szCs w:val="32"/>
        </w:rPr>
        <w:t xml:space="preserve">Map on Page </w:t>
      </w:r>
      <w:r w:rsidR="00FD0874">
        <w:rPr>
          <w:rStyle w:val="Strong"/>
          <w:b w:val="0"/>
          <w:szCs w:val="32"/>
        </w:rPr>
        <w:t>9 for the 2015 Development Activity</w:t>
      </w:r>
      <w:r w:rsidR="004246DE">
        <w:rPr>
          <w:rStyle w:val="Strong"/>
          <w:b w:val="0"/>
          <w:szCs w:val="32"/>
        </w:rPr>
        <w:t>.</w:t>
      </w:r>
    </w:p>
    <w:p w:rsidR="004246DE" w:rsidRDefault="004246DE" w:rsidP="00214CE0">
      <w:pPr>
        <w:rPr>
          <w:rStyle w:val="Strong"/>
          <w:b w:val="0"/>
          <w:szCs w:val="32"/>
        </w:rPr>
      </w:pPr>
    </w:p>
    <w:p w:rsidR="00F55292" w:rsidRDefault="00F55292">
      <w:pPr>
        <w:rPr>
          <w:rStyle w:val="Strong"/>
          <w:b w:val="0"/>
          <w:szCs w:val="32"/>
        </w:rPr>
      </w:pPr>
      <w:r>
        <w:rPr>
          <w:rStyle w:val="Strong"/>
          <w:b w:val="0"/>
          <w:szCs w:val="32"/>
        </w:rPr>
        <w:br w:type="page"/>
      </w:r>
    </w:p>
    <w:p w:rsidR="00E644DC" w:rsidRDefault="00E644DC" w:rsidP="00214CE0">
      <w:pPr>
        <w:rPr>
          <w:rStyle w:val="Strong"/>
          <w:b w:val="0"/>
          <w:szCs w:val="32"/>
        </w:rPr>
      </w:pPr>
      <w:r w:rsidRPr="00DA7F8C">
        <w:rPr>
          <w:rStyle w:val="Strong"/>
          <w:b w:val="0"/>
          <w:szCs w:val="32"/>
        </w:rPr>
        <w:lastRenderedPageBreak/>
        <w:t xml:space="preserve">These reviews resulted in the following </w:t>
      </w:r>
      <w:r w:rsidR="00207316">
        <w:rPr>
          <w:rStyle w:val="Strong"/>
          <w:b w:val="0"/>
          <w:szCs w:val="32"/>
        </w:rPr>
        <w:t xml:space="preserve">recommendations for approval </w:t>
      </w:r>
      <w:r w:rsidR="00ED5177">
        <w:rPr>
          <w:rStyle w:val="Strong"/>
          <w:b w:val="0"/>
          <w:szCs w:val="32"/>
        </w:rPr>
        <w:t>by the Commission</w:t>
      </w:r>
      <w:r w:rsidRPr="00DA7F8C">
        <w:rPr>
          <w:rStyle w:val="Strong"/>
          <w:b w:val="0"/>
          <w:szCs w:val="32"/>
        </w:rPr>
        <w:t>:</w:t>
      </w:r>
    </w:p>
    <w:p w:rsidR="00236458" w:rsidRDefault="00236458" w:rsidP="00214CE0">
      <w:pPr>
        <w:rPr>
          <w:rStyle w:val="Strong"/>
          <w:b w:val="0"/>
          <w:szCs w:val="32"/>
        </w:rPr>
      </w:pPr>
    </w:p>
    <w:p w:rsidR="00A86523" w:rsidRPr="00A86523" w:rsidRDefault="006C5217" w:rsidP="008D35CB">
      <w:pPr>
        <w:pStyle w:val="ListParagraph"/>
        <w:numPr>
          <w:ilvl w:val="0"/>
          <w:numId w:val="7"/>
        </w:numPr>
        <w:rPr>
          <w:rStyle w:val="Strong"/>
          <w:szCs w:val="32"/>
        </w:rPr>
      </w:pPr>
      <w:r>
        <w:rPr>
          <w:rStyle w:val="Strong"/>
          <w:szCs w:val="32"/>
        </w:rPr>
        <w:t xml:space="preserve">Rezoning Request for 727 and 811 Old Philadelphia Road.  </w:t>
      </w:r>
      <w:r>
        <w:rPr>
          <w:rStyle w:val="Strong"/>
          <w:b w:val="0"/>
          <w:szCs w:val="32"/>
        </w:rPr>
        <w:t xml:space="preserve">Planning Commission </w:t>
      </w:r>
      <w:r w:rsidR="00117DE5">
        <w:rPr>
          <w:rStyle w:val="Strong"/>
          <w:b w:val="0"/>
          <w:szCs w:val="32"/>
        </w:rPr>
        <w:t xml:space="preserve">recommended approval of the rezoning of the properties from </w:t>
      </w:r>
    </w:p>
    <w:p w:rsidR="006C5217" w:rsidRPr="00FF0B03" w:rsidRDefault="00117DE5" w:rsidP="00A86523">
      <w:pPr>
        <w:pStyle w:val="ListParagraph"/>
        <w:ind w:left="1080"/>
        <w:rPr>
          <w:rStyle w:val="Strong"/>
          <w:szCs w:val="32"/>
        </w:rPr>
      </w:pPr>
      <w:r>
        <w:rPr>
          <w:rStyle w:val="Strong"/>
          <w:b w:val="0"/>
          <w:szCs w:val="32"/>
        </w:rPr>
        <w:t>B-3 Highway Commercial to M-1 Light Industrial.</w:t>
      </w:r>
      <w:r w:rsidR="0028533F">
        <w:rPr>
          <w:rStyle w:val="Strong"/>
          <w:b w:val="0"/>
          <w:szCs w:val="32"/>
        </w:rPr>
        <w:t xml:space="preserve">  The appli</w:t>
      </w:r>
      <w:r w:rsidR="00F55292">
        <w:rPr>
          <w:rStyle w:val="Strong"/>
          <w:b w:val="0"/>
          <w:szCs w:val="32"/>
        </w:rPr>
        <w:t xml:space="preserve">cant </w:t>
      </w:r>
      <w:r w:rsidR="0028533F">
        <w:rPr>
          <w:rStyle w:val="Strong"/>
          <w:b w:val="0"/>
          <w:szCs w:val="32"/>
        </w:rPr>
        <w:t xml:space="preserve">subsequently withdrew </w:t>
      </w:r>
      <w:r w:rsidR="00F55292">
        <w:rPr>
          <w:rStyle w:val="Strong"/>
          <w:b w:val="0"/>
          <w:szCs w:val="32"/>
        </w:rPr>
        <w:t>the request before the City Council approval.</w:t>
      </w:r>
    </w:p>
    <w:p w:rsidR="00EE1952" w:rsidRPr="00EE1952" w:rsidRDefault="00FF0B03" w:rsidP="008D35CB">
      <w:pPr>
        <w:pStyle w:val="ListParagraph"/>
        <w:numPr>
          <w:ilvl w:val="0"/>
          <w:numId w:val="7"/>
        </w:numPr>
        <w:rPr>
          <w:rStyle w:val="Strong"/>
          <w:szCs w:val="32"/>
        </w:rPr>
      </w:pPr>
      <w:r>
        <w:rPr>
          <w:rStyle w:val="Strong"/>
          <w:szCs w:val="32"/>
        </w:rPr>
        <w:t>Final Subdivision Plat for Aberdeen Station, Lot 2, 744-788 South Philadelphia Boulevard.</w:t>
      </w:r>
      <w:r w:rsidR="00EE1952">
        <w:rPr>
          <w:rStyle w:val="Strong"/>
          <w:szCs w:val="32"/>
        </w:rPr>
        <w:t xml:space="preserve">  </w:t>
      </w:r>
      <w:r w:rsidR="00EE1952">
        <w:rPr>
          <w:rStyle w:val="Strong"/>
          <w:b w:val="0"/>
          <w:szCs w:val="32"/>
        </w:rPr>
        <w:t>This project is located off U.S. 40 on Tax Map 206 and Parcel 2798.</w:t>
      </w:r>
      <w:r w:rsidR="00EE1952">
        <w:rPr>
          <w:rStyle w:val="Strong"/>
          <w:szCs w:val="32"/>
        </w:rPr>
        <w:t xml:space="preserve">  </w:t>
      </w:r>
      <w:r w:rsidR="00EE1952">
        <w:rPr>
          <w:rStyle w:val="Strong"/>
          <w:b w:val="0"/>
          <w:szCs w:val="32"/>
        </w:rPr>
        <w:t xml:space="preserve">Planning Commission recommended approval of the final subdivision plat on 03/11/15.  City Council approved the final subdivision plat on </w:t>
      </w:r>
      <w:r w:rsidR="005367D9">
        <w:rPr>
          <w:rStyle w:val="Strong"/>
          <w:b w:val="0"/>
          <w:szCs w:val="32"/>
        </w:rPr>
        <w:t>03/23/15.</w:t>
      </w:r>
    </w:p>
    <w:p w:rsidR="005367D9" w:rsidRPr="005367D9" w:rsidRDefault="005367D9" w:rsidP="008D35CB">
      <w:pPr>
        <w:pStyle w:val="ListParagraph"/>
        <w:numPr>
          <w:ilvl w:val="0"/>
          <w:numId w:val="7"/>
        </w:numPr>
        <w:rPr>
          <w:rStyle w:val="Strong"/>
          <w:szCs w:val="32"/>
        </w:rPr>
      </w:pPr>
      <w:r>
        <w:rPr>
          <w:rStyle w:val="Strong"/>
          <w:szCs w:val="32"/>
        </w:rPr>
        <w:t xml:space="preserve">Final Subdivision Plat for Lands of Stancill, Lot 1 and Parcel A.  </w:t>
      </w:r>
      <w:r>
        <w:rPr>
          <w:rStyle w:val="Strong"/>
          <w:b w:val="0"/>
          <w:szCs w:val="32"/>
        </w:rPr>
        <w:t>This project is located off Beards Hill Road on Tax Map 202 and Parcel 0055.  Planning Commission recommended approval of the final subdivision plat on 03/11/15.  City Council approved the final subdivision plat on 03/23/15.</w:t>
      </w:r>
    </w:p>
    <w:p w:rsidR="00FF0B03" w:rsidRPr="009200CE" w:rsidRDefault="00B90766" w:rsidP="008D35CB">
      <w:pPr>
        <w:pStyle w:val="ListParagraph"/>
        <w:numPr>
          <w:ilvl w:val="0"/>
          <w:numId w:val="7"/>
        </w:numPr>
        <w:rPr>
          <w:rStyle w:val="Strong"/>
          <w:szCs w:val="32"/>
        </w:rPr>
      </w:pPr>
      <w:r>
        <w:rPr>
          <w:rStyle w:val="Strong"/>
          <w:szCs w:val="32"/>
        </w:rPr>
        <w:t xml:space="preserve">Preliminary Site Plan for MGP Retail Consulting.  </w:t>
      </w:r>
      <w:r w:rsidR="005367D9">
        <w:rPr>
          <w:rStyle w:val="Strong"/>
          <w:szCs w:val="32"/>
        </w:rPr>
        <w:t xml:space="preserve"> </w:t>
      </w:r>
      <w:r w:rsidR="00504CD9">
        <w:rPr>
          <w:rStyle w:val="Strong"/>
          <w:b w:val="0"/>
          <w:szCs w:val="32"/>
        </w:rPr>
        <w:t>This project is located off U.S. 40 on Tax Map 206 and Parcel 2480.  Planning Commission recommended approval of the preliminary site plan on 06/10/15.  City Council approved the preliminary site plan on 07/20/2015.</w:t>
      </w:r>
    </w:p>
    <w:p w:rsidR="001572B6" w:rsidRDefault="00CA1777" w:rsidP="00504CD9">
      <w:pPr>
        <w:pStyle w:val="ListParagraph"/>
        <w:numPr>
          <w:ilvl w:val="0"/>
          <w:numId w:val="7"/>
        </w:numPr>
        <w:rPr>
          <w:rStyle w:val="Strong"/>
          <w:b w:val="0"/>
          <w:szCs w:val="32"/>
        </w:rPr>
      </w:pPr>
      <w:r w:rsidRPr="009200CE">
        <w:rPr>
          <w:rStyle w:val="Strong"/>
          <w:szCs w:val="32"/>
        </w:rPr>
        <w:t xml:space="preserve">Preliminary </w:t>
      </w:r>
      <w:r w:rsidR="00596703" w:rsidRPr="009200CE">
        <w:rPr>
          <w:rStyle w:val="Strong"/>
          <w:szCs w:val="32"/>
        </w:rPr>
        <w:t>Subdivision Plan for MGP Retail Consulting.</w:t>
      </w:r>
      <w:r w:rsidR="00596703">
        <w:rPr>
          <w:rStyle w:val="Strong"/>
          <w:szCs w:val="32"/>
        </w:rPr>
        <w:t xml:space="preserve">  </w:t>
      </w:r>
      <w:r w:rsidR="001572B6">
        <w:rPr>
          <w:rStyle w:val="Strong"/>
          <w:b w:val="0"/>
          <w:szCs w:val="32"/>
        </w:rPr>
        <w:t>This project is located off U.S. 40 on Tax Map 206 and Parcel 2480.  Planning Commission recommended approval of the preliminary subdivision plan on 06/10/2015.  City Council approved the preliminary subdivision plan on 07/20/2015.</w:t>
      </w:r>
    </w:p>
    <w:p w:rsidR="009200CE" w:rsidRDefault="009200CE" w:rsidP="00504CD9">
      <w:pPr>
        <w:pStyle w:val="ListParagraph"/>
        <w:numPr>
          <w:ilvl w:val="0"/>
          <w:numId w:val="7"/>
        </w:numPr>
        <w:rPr>
          <w:rStyle w:val="Strong"/>
          <w:b w:val="0"/>
          <w:szCs w:val="32"/>
        </w:rPr>
      </w:pPr>
      <w:r>
        <w:rPr>
          <w:rStyle w:val="Strong"/>
          <w:szCs w:val="32"/>
        </w:rPr>
        <w:t>Concept Plan for Stadium Towne Center.</w:t>
      </w:r>
      <w:r>
        <w:rPr>
          <w:rStyle w:val="Strong"/>
          <w:b w:val="0"/>
          <w:szCs w:val="32"/>
        </w:rPr>
        <w:t xml:space="preserve">  This project is located off MD 22 on Tax Map 51 and Parcels 111, 751, 112, 879, 400, 592, 113, and 114.  Planning Commission recommended approval of the concept plan on 06/</w:t>
      </w:r>
      <w:r w:rsidR="00D171F9">
        <w:rPr>
          <w:rStyle w:val="Strong"/>
          <w:b w:val="0"/>
          <w:szCs w:val="32"/>
        </w:rPr>
        <w:t>10/2015.  City Council did not review the concept plan.</w:t>
      </w:r>
    </w:p>
    <w:p w:rsidR="00D171F9" w:rsidRPr="009B4FC7" w:rsidRDefault="00D171F9" w:rsidP="00504CD9">
      <w:pPr>
        <w:pStyle w:val="ListParagraph"/>
        <w:numPr>
          <w:ilvl w:val="0"/>
          <w:numId w:val="7"/>
        </w:numPr>
        <w:rPr>
          <w:rStyle w:val="Strong"/>
          <w:szCs w:val="32"/>
        </w:rPr>
      </w:pPr>
      <w:r>
        <w:rPr>
          <w:rStyle w:val="Strong"/>
          <w:szCs w:val="32"/>
        </w:rPr>
        <w:t xml:space="preserve">Final Subdivision Plats Two and Three for Winston’s Choice, Lots </w:t>
      </w:r>
      <w:r w:rsidR="00B56328">
        <w:rPr>
          <w:rStyle w:val="Strong"/>
          <w:szCs w:val="32"/>
        </w:rPr>
        <w:t>26-37, 38-57, and 63-68</w:t>
      </w:r>
      <w:r>
        <w:rPr>
          <w:rStyle w:val="Strong"/>
          <w:szCs w:val="32"/>
        </w:rPr>
        <w:t xml:space="preserve">.  </w:t>
      </w:r>
      <w:r w:rsidR="00DF67B1">
        <w:rPr>
          <w:rStyle w:val="Strong"/>
          <w:b w:val="0"/>
          <w:szCs w:val="32"/>
        </w:rPr>
        <w:t>This project is located off Taft Street</w:t>
      </w:r>
      <w:r w:rsidR="00B56328">
        <w:rPr>
          <w:rStyle w:val="Strong"/>
          <w:b w:val="0"/>
          <w:szCs w:val="32"/>
        </w:rPr>
        <w:t xml:space="preserve"> on Tax Map 204 and Parcel 2855.</w:t>
      </w:r>
      <w:r w:rsidR="009B4FC7">
        <w:rPr>
          <w:rStyle w:val="Strong"/>
          <w:b w:val="0"/>
          <w:szCs w:val="32"/>
        </w:rPr>
        <w:t xml:space="preserve">  Planning Commission recommended approval of the final subdivision plats on 08/12/2015.  City Council approved the final subdivision plats on 08/24/2015.</w:t>
      </w:r>
    </w:p>
    <w:p w:rsidR="009B4FC7" w:rsidRPr="0070658E" w:rsidRDefault="0098019B" w:rsidP="00504CD9">
      <w:pPr>
        <w:pStyle w:val="ListParagraph"/>
        <w:numPr>
          <w:ilvl w:val="0"/>
          <w:numId w:val="7"/>
        </w:numPr>
        <w:rPr>
          <w:rStyle w:val="Strong"/>
          <w:szCs w:val="32"/>
        </w:rPr>
      </w:pPr>
      <w:r>
        <w:rPr>
          <w:rStyle w:val="Strong"/>
          <w:szCs w:val="32"/>
        </w:rPr>
        <w:t xml:space="preserve">Preliminary Site Plan for Stadium Towne Center.  </w:t>
      </w:r>
      <w:r>
        <w:rPr>
          <w:rStyle w:val="Strong"/>
          <w:b w:val="0"/>
          <w:szCs w:val="32"/>
        </w:rPr>
        <w:t xml:space="preserve">This project is located off MD 22 on Tax Map 51 and Parcels 111, 751, 112, 879, 400, 592, 113, and 114.  Planning Commission recommended approval of the preliminary site plan on 09/16/2015.  </w:t>
      </w:r>
      <w:r w:rsidR="0070658E">
        <w:rPr>
          <w:rStyle w:val="Strong"/>
          <w:b w:val="0"/>
          <w:szCs w:val="32"/>
        </w:rPr>
        <w:t>City Council approved the preliminary site plan on 10/19/2015.</w:t>
      </w:r>
    </w:p>
    <w:p w:rsidR="0070658E" w:rsidRPr="006F7B6D" w:rsidRDefault="00A93CF8" w:rsidP="00504CD9">
      <w:pPr>
        <w:pStyle w:val="ListParagraph"/>
        <w:numPr>
          <w:ilvl w:val="0"/>
          <w:numId w:val="7"/>
        </w:numPr>
        <w:rPr>
          <w:rStyle w:val="Strong"/>
          <w:szCs w:val="32"/>
        </w:rPr>
      </w:pPr>
      <w:r>
        <w:rPr>
          <w:rStyle w:val="Strong"/>
          <w:szCs w:val="32"/>
        </w:rPr>
        <w:t>Preliminary Site Plan for Frito Lay, Inc. Expansion</w:t>
      </w:r>
      <w:r w:rsidR="00317AC0">
        <w:rPr>
          <w:rStyle w:val="Strong"/>
          <w:szCs w:val="32"/>
        </w:rPr>
        <w:t xml:space="preserve"> to include Automatic Storage and Retrieval System and Expansion of the Raw Material Warehouse</w:t>
      </w:r>
      <w:r>
        <w:rPr>
          <w:rStyle w:val="Strong"/>
          <w:szCs w:val="32"/>
        </w:rPr>
        <w:t>.</w:t>
      </w:r>
      <w:r w:rsidR="00A86523">
        <w:rPr>
          <w:rStyle w:val="Strong"/>
          <w:szCs w:val="32"/>
        </w:rPr>
        <w:t xml:space="preserve">  </w:t>
      </w:r>
      <w:r w:rsidR="002328F0">
        <w:rPr>
          <w:rStyle w:val="Strong"/>
          <w:b w:val="0"/>
          <w:szCs w:val="32"/>
        </w:rPr>
        <w:t>This project is located off 800 Hickory Drive on</w:t>
      </w:r>
      <w:r w:rsidR="001403B3">
        <w:rPr>
          <w:rStyle w:val="Strong"/>
          <w:b w:val="0"/>
          <w:szCs w:val="32"/>
        </w:rPr>
        <w:t xml:space="preserve"> </w:t>
      </w:r>
      <w:r w:rsidR="00317AC0">
        <w:rPr>
          <w:rStyle w:val="Strong"/>
          <w:b w:val="0"/>
          <w:szCs w:val="32"/>
        </w:rPr>
        <w:t xml:space="preserve">Tax Map 58 and Parcel 264.  Planning Commission </w:t>
      </w:r>
      <w:r w:rsidR="006F7B6D">
        <w:rPr>
          <w:rStyle w:val="Strong"/>
          <w:b w:val="0"/>
          <w:szCs w:val="32"/>
        </w:rPr>
        <w:t>recommended approval of the preliminary site plan on 11/04/15.  City Council approved the preliminary site plan on 11/23/2015.</w:t>
      </w:r>
    </w:p>
    <w:p w:rsidR="006F7B6D" w:rsidRPr="003C3581" w:rsidRDefault="006F7B6D" w:rsidP="003C3581">
      <w:pPr>
        <w:rPr>
          <w:rStyle w:val="Strong"/>
          <w:szCs w:val="32"/>
        </w:rPr>
      </w:pPr>
    </w:p>
    <w:p w:rsidR="005636C1" w:rsidRPr="00F66F5C" w:rsidRDefault="005636C1" w:rsidP="00F66F5C">
      <w:pPr>
        <w:rPr>
          <w:rStyle w:val="Strong"/>
          <w:b w:val="0"/>
          <w:szCs w:val="32"/>
        </w:rPr>
      </w:pPr>
      <w:r w:rsidRPr="00F66F5C">
        <w:rPr>
          <w:rStyle w:val="Strong"/>
          <w:b w:val="0"/>
          <w:szCs w:val="32"/>
        </w:rPr>
        <w:br w:type="page"/>
      </w:r>
    </w:p>
    <w:p w:rsidR="00234C03" w:rsidRDefault="00234C03" w:rsidP="00504CD9">
      <w:pPr>
        <w:rPr>
          <w:rStyle w:val="Strong"/>
          <w:szCs w:val="32"/>
        </w:rPr>
      </w:pPr>
      <w:r>
        <w:rPr>
          <w:rStyle w:val="Strong"/>
          <w:szCs w:val="32"/>
        </w:rPr>
        <w:lastRenderedPageBreak/>
        <w:t>Other Planning Staff Work Efforts</w:t>
      </w:r>
    </w:p>
    <w:p w:rsidR="00234C03" w:rsidRDefault="00234C03" w:rsidP="00234C03">
      <w:pPr>
        <w:rPr>
          <w:rStyle w:val="Strong"/>
          <w:szCs w:val="32"/>
        </w:rPr>
      </w:pPr>
    </w:p>
    <w:p w:rsidR="00234C03" w:rsidRDefault="0043613B" w:rsidP="00234C03">
      <w:pPr>
        <w:rPr>
          <w:rStyle w:val="Strong"/>
          <w:b w:val="0"/>
          <w:szCs w:val="32"/>
        </w:rPr>
      </w:pPr>
      <w:r>
        <w:rPr>
          <w:rStyle w:val="Strong"/>
          <w:b w:val="0"/>
          <w:szCs w:val="32"/>
        </w:rPr>
        <w:t xml:space="preserve">The </w:t>
      </w:r>
      <w:r w:rsidR="00AD23E4">
        <w:rPr>
          <w:rStyle w:val="Strong"/>
          <w:b w:val="0"/>
          <w:szCs w:val="32"/>
        </w:rPr>
        <w:t>Department of Planning</w:t>
      </w:r>
      <w:r>
        <w:rPr>
          <w:rStyle w:val="Strong"/>
          <w:b w:val="0"/>
          <w:szCs w:val="32"/>
        </w:rPr>
        <w:t xml:space="preserve"> and Community Devel</w:t>
      </w:r>
      <w:r w:rsidR="00F66F5C">
        <w:rPr>
          <w:rStyle w:val="Strong"/>
          <w:b w:val="0"/>
          <w:szCs w:val="32"/>
        </w:rPr>
        <w:t xml:space="preserve">opment and Department of Public Works staff began working on an Adequate Public Facilities Ordinance.  The Department of Planning and Community Development staff completed their review and </w:t>
      </w:r>
      <w:r>
        <w:rPr>
          <w:rStyle w:val="Strong"/>
          <w:b w:val="0"/>
          <w:szCs w:val="32"/>
        </w:rPr>
        <w:t>update to the Code of the City of Aberdeen, Chapter 235 – Development Code</w:t>
      </w:r>
      <w:r w:rsidR="00AD23E4">
        <w:rPr>
          <w:rStyle w:val="Strong"/>
          <w:b w:val="0"/>
          <w:szCs w:val="32"/>
        </w:rPr>
        <w:t>.</w:t>
      </w:r>
      <w:r w:rsidR="00194C36">
        <w:rPr>
          <w:rStyle w:val="Strong"/>
          <w:b w:val="0"/>
          <w:szCs w:val="32"/>
        </w:rPr>
        <w:t xml:space="preserve">  </w:t>
      </w:r>
    </w:p>
    <w:p w:rsidR="00F66F5C" w:rsidRDefault="00F66F5C" w:rsidP="00234C03">
      <w:pPr>
        <w:rPr>
          <w:rStyle w:val="Strong"/>
          <w:b w:val="0"/>
          <w:szCs w:val="32"/>
        </w:rPr>
      </w:pPr>
    </w:p>
    <w:p w:rsidR="00B401A6" w:rsidRPr="00DA7F8C" w:rsidRDefault="00B401A6" w:rsidP="00AD23E4">
      <w:pPr>
        <w:rPr>
          <w:rStyle w:val="Strong"/>
          <w:szCs w:val="32"/>
        </w:rPr>
      </w:pPr>
      <w:r w:rsidRPr="00DA7F8C">
        <w:rPr>
          <w:rStyle w:val="Strong"/>
          <w:szCs w:val="32"/>
        </w:rPr>
        <w:t>DEV</w:t>
      </w:r>
      <w:r w:rsidR="00D53951">
        <w:rPr>
          <w:rStyle w:val="Strong"/>
          <w:szCs w:val="32"/>
        </w:rPr>
        <w:t>ELOPMENT PATTERN CHANGES IN 201</w:t>
      </w:r>
      <w:r w:rsidR="00F66F5C">
        <w:rPr>
          <w:rStyle w:val="Strong"/>
          <w:szCs w:val="32"/>
        </w:rPr>
        <w:t>5</w:t>
      </w:r>
    </w:p>
    <w:p w:rsidR="000E66A0" w:rsidRPr="00DA7F8C" w:rsidRDefault="000E66A0" w:rsidP="00214CE0">
      <w:pPr>
        <w:rPr>
          <w:rStyle w:val="Strong"/>
          <w:b w:val="0"/>
          <w:szCs w:val="32"/>
        </w:rPr>
      </w:pPr>
    </w:p>
    <w:p w:rsidR="005D3EAD" w:rsidRPr="00DA7F8C" w:rsidRDefault="005D3EAD" w:rsidP="005D3EAD">
      <w:pPr>
        <w:rPr>
          <w:rStyle w:val="Strong"/>
          <w:b w:val="0"/>
          <w:szCs w:val="32"/>
        </w:rPr>
      </w:pPr>
      <w:r>
        <w:rPr>
          <w:rStyle w:val="Strong"/>
          <w:b w:val="0"/>
          <w:szCs w:val="32"/>
        </w:rPr>
        <w:t>In calendar year</w:t>
      </w:r>
      <w:r w:rsidRPr="00DA7F8C">
        <w:rPr>
          <w:rStyle w:val="Strong"/>
          <w:b w:val="0"/>
          <w:szCs w:val="32"/>
        </w:rPr>
        <w:t xml:space="preserve"> 20</w:t>
      </w:r>
      <w:r w:rsidR="00F66F5C">
        <w:rPr>
          <w:rStyle w:val="Strong"/>
          <w:b w:val="0"/>
          <w:szCs w:val="32"/>
        </w:rPr>
        <w:t>15</w:t>
      </w:r>
      <w:r w:rsidR="00194C36">
        <w:rPr>
          <w:rStyle w:val="Strong"/>
          <w:b w:val="0"/>
          <w:szCs w:val="32"/>
        </w:rPr>
        <w:t xml:space="preserve">, the City issued </w:t>
      </w:r>
      <w:r w:rsidR="00B07535">
        <w:rPr>
          <w:rStyle w:val="Strong"/>
          <w:b w:val="0"/>
          <w:szCs w:val="32"/>
        </w:rPr>
        <w:t xml:space="preserve">53 </w:t>
      </w:r>
      <w:r>
        <w:rPr>
          <w:rStyle w:val="Strong"/>
          <w:b w:val="0"/>
          <w:szCs w:val="32"/>
        </w:rPr>
        <w:t>building permits for new res</w:t>
      </w:r>
      <w:r w:rsidR="00B07535">
        <w:rPr>
          <w:rStyle w:val="Strong"/>
          <w:b w:val="0"/>
          <w:szCs w:val="32"/>
        </w:rPr>
        <w:t xml:space="preserve">idential construction, 4 </w:t>
      </w:r>
      <w:r>
        <w:rPr>
          <w:rStyle w:val="Strong"/>
          <w:b w:val="0"/>
          <w:szCs w:val="32"/>
        </w:rPr>
        <w:t>building permits for new commercial construction</w:t>
      </w:r>
      <w:r w:rsidR="00B07535">
        <w:rPr>
          <w:rStyle w:val="Strong"/>
          <w:b w:val="0"/>
          <w:szCs w:val="32"/>
        </w:rPr>
        <w:t>, and 1 building permit for new industrial construction</w:t>
      </w:r>
      <w:r>
        <w:rPr>
          <w:rStyle w:val="Strong"/>
          <w:b w:val="0"/>
          <w:szCs w:val="32"/>
        </w:rPr>
        <w:t xml:space="preserve">.  </w:t>
      </w:r>
      <w:r w:rsidRPr="00DA7F8C">
        <w:rPr>
          <w:rStyle w:val="Strong"/>
          <w:b w:val="0"/>
          <w:szCs w:val="32"/>
        </w:rPr>
        <w:t>All building permits were issued within the corporate limits of Aberdeen</w:t>
      </w:r>
      <w:r>
        <w:rPr>
          <w:rStyle w:val="Strong"/>
          <w:b w:val="0"/>
          <w:szCs w:val="32"/>
        </w:rPr>
        <w:t>,</w:t>
      </w:r>
      <w:r w:rsidRPr="00DA7F8C">
        <w:rPr>
          <w:rStyle w:val="Strong"/>
          <w:b w:val="0"/>
          <w:szCs w:val="32"/>
        </w:rPr>
        <w:t xml:space="preserve"> which is a designated Priority Funding Area.</w:t>
      </w:r>
    </w:p>
    <w:p w:rsidR="005D3EAD" w:rsidRDefault="005D3EAD" w:rsidP="00214CE0">
      <w:pPr>
        <w:rPr>
          <w:rStyle w:val="Strong"/>
          <w:b w:val="0"/>
          <w:szCs w:val="32"/>
        </w:rPr>
      </w:pPr>
    </w:p>
    <w:p w:rsidR="00861FAC" w:rsidRPr="00DA7F8C" w:rsidRDefault="004F13EE" w:rsidP="00214CE0">
      <w:pPr>
        <w:rPr>
          <w:rStyle w:val="Strong"/>
          <w:szCs w:val="32"/>
        </w:rPr>
      </w:pPr>
      <w:r w:rsidRPr="00DA7F8C">
        <w:rPr>
          <w:rStyle w:val="Strong"/>
          <w:szCs w:val="32"/>
        </w:rPr>
        <w:t>NE</w:t>
      </w:r>
      <w:r w:rsidR="00D45648">
        <w:rPr>
          <w:rStyle w:val="Strong"/>
          <w:szCs w:val="32"/>
        </w:rPr>
        <w:t>W BUILDING PERMITS ISSUED - 201</w:t>
      </w:r>
      <w:r w:rsidR="00764844">
        <w:rPr>
          <w:rStyle w:val="Strong"/>
          <w:szCs w:val="32"/>
        </w:rPr>
        <w:t>5</w:t>
      </w:r>
    </w:p>
    <w:p w:rsidR="00861FAC" w:rsidRDefault="00861FAC" w:rsidP="00214CE0">
      <w:pPr>
        <w:rPr>
          <w:rStyle w:val="Strong"/>
          <w:b w:val="0"/>
          <w:szCs w:val="32"/>
        </w:rPr>
      </w:pPr>
    </w:p>
    <w:tbl>
      <w:tblPr>
        <w:tblStyle w:val="TableGrid"/>
        <w:tblW w:w="0" w:type="auto"/>
        <w:tblLook w:val="04A0" w:firstRow="1" w:lastRow="0" w:firstColumn="1" w:lastColumn="0" w:noHBand="0" w:noVBand="1"/>
      </w:tblPr>
      <w:tblGrid>
        <w:gridCol w:w="2214"/>
        <w:gridCol w:w="2214"/>
        <w:gridCol w:w="2214"/>
      </w:tblGrid>
      <w:tr w:rsidR="00C91894" w:rsidRPr="00C91894" w:rsidTr="001E402D">
        <w:tc>
          <w:tcPr>
            <w:tcW w:w="2214" w:type="dxa"/>
          </w:tcPr>
          <w:p w:rsidR="00C91894" w:rsidRPr="00C91894" w:rsidRDefault="00C91894" w:rsidP="00214CE0">
            <w:pPr>
              <w:rPr>
                <w:rStyle w:val="Strong"/>
                <w:szCs w:val="32"/>
              </w:rPr>
            </w:pPr>
            <w:r w:rsidRPr="00C91894">
              <w:rPr>
                <w:rStyle w:val="Strong"/>
                <w:szCs w:val="32"/>
              </w:rPr>
              <w:t>Type of Construction</w:t>
            </w:r>
          </w:p>
        </w:tc>
        <w:tc>
          <w:tcPr>
            <w:tcW w:w="2214" w:type="dxa"/>
          </w:tcPr>
          <w:p w:rsidR="00C91894" w:rsidRPr="00C91894" w:rsidRDefault="00C91894" w:rsidP="000639E5">
            <w:pPr>
              <w:rPr>
                <w:rStyle w:val="Strong"/>
                <w:szCs w:val="32"/>
              </w:rPr>
            </w:pPr>
            <w:r w:rsidRPr="00C91894">
              <w:rPr>
                <w:rStyle w:val="Strong"/>
                <w:szCs w:val="32"/>
              </w:rPr>
              <w:t>Number Issued</w:t>
            </w:r>
          </w:p>
        </w:tc>
        <w:tc>
          <w:tcPr>
            <w:tcW w:w="2214" w:type="dxa"/>
          </w:tcPr>
          <w:p w:rsidR="00C91894" w:rsidRPr="00C91894" w:rsidRDefault="00C91894" w:rsidP="00214CE0">
            <w:pPr>
              <w:rPr>
                <w:rStyle w:val="Strong"/>
                <w:szCs w:val="32"/>
              </w:rPr>
            </w:pPr>
            <w:r w:rsidRPr="00C91894">
              <w:rPr>
                <w:rStyle w:val="Strong"/>
                <w:szCs w:val="32"/>
              </w:rPr>
              <w:t>Total Estimated Construction Costs</w:t>
            </w:r>
          </w:p>
        </w:tc>
      </w:tr>
      <w:tr w:rsidR="00C91894" w:rsidTr="001E402D">
        <w:tc>
          <w:tcPr>
            <w:tcW w:w="2214" w:type="dxa"/>
          </w:tcPr>
          <w:p w:rsidR="00C91894" w:rsidRDefault="00C91894" w:rsidP="00214CE0">
            <w:pPr>
              <w:rPr>
                <w:rStyle w:val="Strong"/>
                <w:b w:val="0"/>
                <w:szCs w:val="32"/>
              </w:rPr>
            </w:pPr>
            <w:r>
              <w:rPr>
                <w:rStyle w:val="Strong"/>
                <w:b w:val="0"/>
                <w:szCs w:val="32"/>
              </w:rPr>
              <w:t>Residential – Single Family Dwellings</w:t>
            </w:r>
          </w:p>
        </w:tc>
        <w:tc>
          <w:tcPr>
            <w:tcW w:w="2214" w:type="dxa"/>
          </w:tcPr>
          <w:p w:rsidR="00C91894" w:rsidRDefault="00B07535" w:rsidP="00214CE0">
            <w:pPr>
              <w:rPr>
                <w:rStyle w:val="Strong"/>
                <w:b w:val="0"/>
                <w:szCs w:val="32"/>
              </w:rPr>
            </w:pPr>
            <w:r>
              <w:rPr>
                <w:rStyle w:val="Strong"/>
                <w:b w:val="0"/>
                <w:szCs w:val="32"/>
              </w:rPr>
              <w:t>53</w:t>
            </w:r>
          </w:p>
        </w:tc>
        <w:tc>
          <w:tcPr>
            <w:tcW w:w="2214" w:type="dxa"/>
          </w:tcPr>
          <w:p w:rsidR="00C91894" w:rsidRDefault="00B07535" w:rsidP="00214CE0">
            <w:pPr>
              <w:rPr>
                <w:rStyle w:val="Strong"/>
                <w:b w:val="0"/>
                <w:szCs w:val="32"/>
              </w:rPr>
            </w:pPr>
            <w:r>
              <w:rPr>
                <w:rStyle w:val="Strong"/>
                <w:b w:val="0"/>
                <w:szCs w:val="32"/>
              </w:rPr>
              <w:t>$21,078,800</w:t>
            </w:r>
          </w:p>
        </w:tc>
      </w:tr>
      <w:tr w:rsidR="00C91894" w:rsidTr="001E402D">
        <w:tc>
          <w:tcPr>
            <w:tcW w:w="2214" w:type="dxa"/>
          </w:tcPr>
          <w:p w:rsidR="00C91894" w:rsidRDefault="00C91894" w:rsidP="00214CE0">
            <w:pPr>
              <w:rPr>
                <w:rStyle w:val="Strong"/>
                <w:b w:val="0"/>
                <w:szCs w:val="32"/>
              </w:rPr>
            </w:pPr>
            <w:r>
              <w:rPr>
                <w:rStyle w:val="Strong"/>
                <w:b w:val="0"/>
                <w:szCs w:val="32"/>
              </w:rPr>
              <w:t>Residential – Duplex</w:t>
            </w:r>
          </w:p>
        </w:tc>
        <w:tc>
          <w:tcPr>
            <w:tcW w:w="2214" w:type="dxa"/>
          </w:tcPr>
          <w:p w:rsidR="00C91894" w:rsidRDefault="00B07535" w:rsidP="00214CE0">
            <w:pPr>
              <w:rPr>
                <w:rStyle w:val="Strong"/>
                <w:b w:val="0"/>
                <w:szCs w:val="32"/>
              </w:rPr>
            </w:pPr>
            <w:r>
              <w:rPr>
                <w:rStyle w:val="Strong"/>
                <w:b w:val="0"/>
                <w:szCs w:val="32"/>
              </w:rPr>
              <w:t>0</w:t>
            </w:r>
          </w:p>
        </w:tc>
        <w:tc>
          <w:tcPr>
            <w:tcW w:w="2214" w:type="dxa"/>
          </w:tcPr>
          <w:p w:rsidR="00C91894" w:rsidRDefault="00B07535" w:rsidP="00214CE0">
            <w:pPr>
              <w:rPr>
                <w:rStyle w:val="Strong"/>
                <w:b w:val="0"/>
                <w:szCs w:val="32"/>
              </w:rPr>
            </w:pPr>
            <w:r>
              <w:rPr>
                <w:rStyle w:val="Strong"/>
                <w:b w:val="0"/>
                <w:szCs w:val="32"/>
              </w:rPr>
              <w:t>0</w:t>
            </w:r>
          </w:p>
        </w:tc>
      </w:tr>
      <w:tr w:rsidR="00C91894" w:rsidTr="001E402D">
        <w:tc>
          <w:tcPr>
            <w:tcW w:w="2214" w:type="dxa"/>
          </w:tcPr>
          <w:p w:rsidR="00C91894" w:rsidRDefault="00C91894" w:rsidP="00214CE0">
            <w:pPr>
              <w:rPr>
                <w:rStyle w:val="Strong"/>
                <w:b w:val="0"/>
                <w:szCs w:val="32"/>
              </w:rPr>
            </w:pPr>
            <w:r>
              <w:rPr>
                <w:rStyle w:val="Strong"/>
                <w:b w:val="0"/>
                <w:szCs w:val="32"/>
              </w:rPr>
              <w:t>Residential – Townhouses</w:t>
            </w:r>
          </w:p>
        </w:tc>
        <w:tc>
          <w:tcPr>
            <w:tcW w:w="2214" w:type="dxa"/>
          </w:tcPr>
          <w:p w:rsidR="00C91894" w:rsidRDefault="00B07535" w:rsidP="00214CE0">
            <w:pPr>
              <w:rPr>
                <w:rStyle w:val="Strong"/>
                <w:b w:val="0"/>
                <w:szCs w:val="32"/>
              </w:rPr>
            </w:pPr>
            <w:r>
              <w:rPr>
                <w:rStyle w:val="Strong"/>
                <w:b w:val="0"/>
                <w:szCs w:val="32"/>
              </w:rPr>
              <w:t>0</w:t>
            </w:r>
          </w:p>
        </w:tc>
        <w:tc>
          <w:tcPr>
            <w:tcW w:w="2214" w:type="dxa"/>
          </w:tcPr>
          <w:p w:rsidR="00C91894" w:rsidRDefault="00B07535" w:rsidP="00214CE0">
            <w:pPr>
              <w:rPr>
                <w:rStyle w:val="Strong"/>
                <w:b w:val="0"/>
                <w:szCs w:val="32"/>
              </w:rPr>
            </w:pPr>
            <w:r>
              <w:rPr>
                <w:rStyle w:val="Strong"/>
                <w:b w:val="0"/>
                <w:szCs w:val="32"/>
              </w:rPr>
              <w:t>0</w:t>
            </w:r>
          </w:p>
        </w:tc>
      </w:tr>
      <w:tr w:rsidR="00C91894" w:rsidTr="001E402D">
        <w:tc>
          <w:tcPr>
            <w:tcW w:w="2214" w:type="dxa"/>
          </w:tcPr>
          <w:p w:rsidR="00C91894" w:rsidRDefault="00C91894" w:rsidP="00214CE0">
            <w:pPr>
              <w:rPr>
                <w:rStyle w:val="Strong"/>
                <w:b w:val="0"/>
                <w:szCs w:val="32"/>
              </w:rPr>
            </w:pPr>
            <w:r>
              <w:rPr>
                <w:rStyle w:val="Strong"/>
                <w:b w:val="0"/>
                <w:szCs w:val="32"/>
              </w:rPr>
              <w:t>Residential – Multi-family/apartment buildings</w:t>
            </w:r>
          </w:p>
        </w:tc>
        <w:tc>
          <w:tcPr>
            <w:tcW w:w="2214" w:type="dxa"/>
          </w:tcPr>
          <w:p w:rsidR="00C91894" w:rsidRDefault="00B07535" w:rsidP="00214CE0">
            <w:pPr>
              <w:rPr>
                <w:rStyle w:val="Strong"/>
                <w:b w:val="0"/>
                <w:szCs w:val="32"/>
              </w:rPr>
            </w:pPr>
            <w:r>
              <w:rPr>
                <w:rStyle w:val="Strong"/>
                <w:b w:val="0"/>
                <w:szCs w:val="32"/>
              </w:rPr>
              <w:t>0</w:t>
            </w:r>
          </w:p>
        </w:tc>
        <w:tc>
          <w:tcPr>
            <w:tcW w:w="2214" w:type="dxa"/>
          </w:tcPr>
          <w:p w:rsidR="00C91894" w:rsidRDefault="00B07535" w:rsidP="00214CE0">
            <w:pPr>
              <w:rPr>
                <w:rStyle w:val="Strong"/>
                <w:b w:val="0"/>
                <w:szCs w:val="32"/>
              </w:rPr>
            </w:pPr>
            <w:r>
              <w:rPr>
                <w:rStyle w:val="Strong"/>
                <w:b w:val="0"/>
                <w:szCs w:val="32"/>
              </w:rPr>
              <w:t>0</w:t>
            </w:r>
          </w:p>
        </w:tc>
      </w:tr>
      <w:tr w:rsidR="00C91894" w:rsidTr="001E402D">
        <w:tc>
          <w:tcPr>
            <w:tcW w:w="2214" w:type="dxa"/>
          </w:tcPr>
          <w:p w:rsidR="00C91894" w:rsidRDefault="00C91894" w:rsidP="00214CE0">
            <w:pPr>
              <w:rPr>
                <w:rStyle w:val="Strong"/>
                <w:b w:val="0"/>
                <w:szCs w:val="32"/>
              </w:rPr>
            </w:pPr>
            <w:r>
              <w:rPr>
                <w:rStyle w:val="Strong"/>
                <w:b w:val="0"/>
                <w:szCs w:val="32"/>
              </w:rPr>
              <w:t>Commercial</w:t>
            </w:r>
          </w:p>
        </w:tc>
        <w:tc>
          <w:tcPr>
            <w:tcW w:w="2214" w:type="dxa"/>
          </w:tcPr>
          <w:p w:rsidR="00C91894" w:rsidRDefault="00B07535" w:rsidP="00214CE0">
            <w:pPr>
              <w:rPr>
                <w:rStyle w:val="Strong"/>
                <w:b w:val="0"/>
                <w:szCs w:val="32"/>
              </w:rPr>
            </w:pPr>
            <w:r>
              <w:rPr>
                <w:rStyle w:val="Strong"/>
                <w:b w:val="0"/>
                <w:szCs w:val="32"/>
              </w:rPr>
              <w:t>4</w:t>
            </w:r>
          </w:p>
        </w:tc>
        <w:tc>
          <w:tcPr>
            <w:tcW w:w="2214" w:type="dxa"/>
          </w:tcPr>
          <w:p w:rsidR="00C91894" w:rsidRDefault="00B07535" w:rsidP="00214CE0">
            <w:pPr>
              <w:rPr>
                <w:rStyle w:val="Strong"/>
                <w:b w:val="0"/>
                <w:szCs w:val="32"/>
              </w:rPr>
            </w:pPr>
            <w:r>
              <w:rPr>
                <w:rStyle w:val="Strong"/>
                <w:b w:val="0"/>
                <w:szCs w:val="32"/>
              </w:rPr>
              <w:t>$13,936,300</w:t>
            </w:r>
          </w:p>
        </w:tc>
      </w:tr>
      <w:tr w:rsidR="00764844" w:rsidTr="001E402D">
        <w:tc>
          <w:tcPr>
            <w:tcW w:w="2214" w:type="dxa"/>
          </w:tcPr>
          <w:p w:rsidR="00764844" w:rsidRDefault="00B07535" w:rsidP="00214CE0">
            <w:pPr>
              <w:rPr>
                <w:rStyle w:val="Strong"/>
                <w:b w:val="0"/>
                <w:szCs w:val="32"/>
              </w:rPr>
            </w:pPr>
            <w:r>
              <w:rPr>
                <w:rStyle w:val="Strong"/>
                <w:b w:val="0"/>
                <w:szCs w:val="32"/>
              </w:rPr>
              <w:t>Industrial</w:t>
            </w:r>
          </w:p>
        </w:tc>
        <w:tc>
          <w:tcPr>
            <w:tcW w:w="2214" w:type="dxa"/>
          </w:tcPr>
          <w:p w:rsidR="00764844" w:rsidRDefault="00B07535" w:rsidP="00214CE0">
            <w:pPr>
              <w:rPr>
                <w:rStyle w:val="Strong"/>
                <w:b w:val="0"/>
                <w:szCs w:val="32"/>
              </w:rPr>
            </w:pPr>
            <w:r>
              <w:rPr>
                <w:rStyle w:val="Strong"/>
                <w:b w:val="0"/>
                <w:szCs w:val="32"/>
              </w:rPr>
              <w:t>1</w:t>
            </w:r>
          </w:p>
        </w:tc>
        <w:tc>
          <w:tcPr>
            <w:tcW w:w="2214" w:type="dxa"/>
          </w:tcPr>
          <w:p w:rsidR="00764844" w:rsidRDefault="00B07535" w:rsidP="00214CE0">
            <w:pPr>
              <w:rPr>
                <w:rStyle w:val="Strong"/>
                <w:b w:val="0"/>
                <w:szCs w:val="32"/>
              </w:rPr>
            </w:pPr>
            <w:r>
              <w:rPr>
                <w:rStyle w:val="Strong"/>
                <w:b w:val="0"/>
                <w:szCs w:val="32"/>
              </w:rPr>
              <w:t>$3,000,000</w:t>
            </w:r>
          </w:p>
        </w:tc>
      </w:tr>
    </w:tbl>
    <w:p w:rsidR="001E402D" w:rsidRDefault="001E402D" w:rsidP="00214CE0">
      <w:pPr>
        <w:rPr>
          <w:rStyle w:val="Strong"/>
          <w:b w:val="0"/>
          <w:szCs w:val="32"/>
        </w:rPr>
      </w:pPr>
    </w:p>
    <w:p w:rsidR="000D602A" w:rsidRPr="00D92855" w:rsidRDefault="000D602A" w:rsidP="000D602A">
      <w:pPr>
        <w:rPr>
          <w:rStyle w:val="Strong"/>
          <w:b w:val="0"/>
          <w:szCs w:val="32"/>
        </w:rPr>
      </w:pPr>
    </w:p>
    <w:p w:rsidR="00DB76DD" w:rsidRDefault="00DB76DD">
      <w:pPr>
        <w:rPr>
          <w:rStyle w:val="Strong"/>
          <w:szCs w:val="32"/>
        </w:rPr>
      </w:pPr>
      <w:r>
        <w:rPr>
          <w:rStyle w:val="Strong"/>
          <w:szCs w:val="32"/>
        </w:rPr>
        <w:br w:type="page"/>
      </w:r>
    </w:p>
    <w:p w:rsidR="000D602A" w:rsidRPr="00DA7F8C" w:rsidRDefault="000D602A" w:rsidP="000D602A">
      <w:pPr>
        <w:rPr>
          <w:rStyle w:val="Strong"/>
          <w:szCs w:val="32"/>
        </w:rPr>
      </w:pPr>
      <w:r w:rsidRPr="00DA7F8C">
        <w:rPr>
          <w:rStyle w:val="Strong"/>
          <w:szCs w:val="32"/>
        </w:rPr>
        <w:lastRenderedPageBreak/>
        <w:t>ADEQUATE PUBLIC FACILITIES ORDINANCE (APFO)</w:t>
      </w:r>
    </w:p>
    <w:p w:rsidR="000D602A" w:rsidRPr="00DA7F8C" w:rsidRDefault="000D602A" w:rsidP="000D602A">
      <w:pPr>
        <w:rPr>
          <w:rStyle w:val="Strong"/>
          <w:szCs w:val="32"/>
        </w:rPr>
      </w:pPr>
    </w:p>
    <w:p w:rsidR="000D602A" w:rsidRPr="00DA7F8C" w:rsidRDefault="000D602A" w:rsidP="000D602A">
      <w:pPr>
        <w:rPr>
          <w:rStyle w:val="Strong"/>
          <w:b w:val="0"/>
          <w:szCs w:val="32"/>
        </w:rPr>
      </w:pPr>
      <w:r w:rsidRPr="00DA7F8C">
        <w:rPr>
          <w:rStyle w:val="Strong"/>
          <w:b w:val="0"/>
          <w:szCs w:val="32"/>
        </w:rPr>
        <w:t>New residential development projects in the City are subject to Chapter 302</w:t>
      </w:r>
      <w:r>
        <w:rPr>
          <w:rStyle w:val="Strong"/>
          <w:b w:val="0"/>
          <w:szCs w:val="32"/>
        </w:rPr>
        <w:t>,</w:t>
      </w:r>
      <w:r w:rsidRPr="00DA7F8C">
        <w:rPr>
          <w:rStyle w:val="Strong"/>
          <w:b w:val="0"/>
          <w:szCs w:val="32"/>
        </w:rPr>
        <w:t xml:space="preserve"> Growth Management</w:t>
      </w:r>
      <w:r>
        <w:rPr>
          <w:rStyle w:val="Strong"/>
          <w:b w:val="0"/>
          <w:szCs w:val="32"/>
        </w:rPr>
        <w:t>,</w:t>
      </w:r>
      <w:r w:rsidRPr="00DA7F8C">
        <w:rPr>
          <w:rStyle w:val="Strong"/>
          <w:b w:val="0"/>
          <w:szCs w:val="32"/>
        </w:rPr>
        <w:t xml:space="preserve"> in the Code of the City of Aberdeen.  At this time, Chapter 302 only provides for adequate school capacity.  Approvals for residential subdivision plans and site plans for development shall be subject to determination of adequate school capacity based on the current and projected use level described in the current Harford County Annual Growth Report.  </w:t>
      </w:r>
    </w:p>
    <w:p w:rsidR="000D602A" w:rsidRPr="00DA7F8C" w:rsidRDefault="000D602A" w:rsidP="000D602A">
      <w:pPr>
        <w:rPr>
          <w:rStyle w:val="Strong"/>
          <w:b w:val="0"/>
          <w:szCs w:val="32"/>
        </w:rPr>
      </w:pPr>
    </w:p>
    <w:p w:rsidR="000D602A" w:rsidRDefault="000D602A" w:rsidP="000D602A">
      <w:pPr>
        <w:rPr>
          <w:rStyle w:val="Strong"/>
          <w:b w:val="0"/>
          <w:szCs w:val="32"/>
        </w:rPr>
      </w:pPr>
      <w:r w:rsidRPr="00DA7F8C">
        <w:rPr>
          <w:rStyle w:val="Strong"/>
          <w:b w:val="0"/>
          <w:szCs w:val="32"/>
        </w:rPr>
        <w:t>Preliminary subdivision plans exceeding 5 lots and site plans for residential developments exceeding 5 dwelling units shall not be approved if: (1) the enrollment at the elementary school which serves the proposed development is greater than 115% of the rated capacity or is projected to be greater than 115% within 5 years or (2) the enrollment of either the middle school or high school which serves the site is greater than 115% of the rated capacity or is projected to be greater than 115% within 5 years.  The approval of a plan shall be deferred and placed on a waiting list arranged by date of completion of the review by staff until such time as the enrollment of the affected school complies with the above requirements.  In 20</w:t>
      </w:r>
      <w:r>
        <w:rPr>
          <w:rStyle w:val="Strong"/>
          <w:b w:val="0"/>
          <w:szCs w:val="32"/>
        </w:rPr>
        <w:t>1</w:t>
      </w:r>
      <w:r w:rsidR="00764844">
        <w:rPr>
          <w:rStyle w:val="Strong"/>
          <w:b w:val="0"/>
          <w:szCs w:val="32"/>
        </w:rPr>
        <w:t>5</w:t>
      </w:r>
      <w:r w:rsidRPr="00DA7F8C">
        <w:rPr>
          <w:rStyle w:val="Strong"/>
          <w:b w:val="0"/>
          <w:szCs w:val="32"/>
        </w:rPr>
        <w:t xml:space="preserve"> all of the schools in Aberdeen had adequate school capacity to accommodate new residential development within the corporate limits.  No </w:t>
      </w:r>
      <w:r>
        <w:rPr>
          <w:rStyle w:val="Strong"/>
          <w:b w:val="0"/>
          <w:szCs w:val="32"/>
        </w:rPr>
        <w:t xml:space="preserve">new schools or school </w:t>
      </w:r>
      <w:r w:rsidRPr="00DA7F8C">
        <w:rPr>
          <w:rStyle w:val="Strong"/>
          <w:b w:val="0"/>
          <w:szCs w:val="32"/>
        </w:rPr>
        <w:t>additions were constructed within the corporate limits in 201</w:t>
      </w:r>
      <w:r w:rsidR="00764844">
        <w:rPr>
          <w:rStyle w:val="Strong"/>
          <w:b w:val="0"/>
          <w:szCs w:val="32"/>
        </w:rPr>
        <w:t>5</w:t>
      </w:r>
      <w:r w:rsidRPr="00DA7F8C">
        <w:rPr>
          <w:rStyle w:val="Strong"/>
          <w:b w:val="0"/>
          <w:szCs w:val="32"/>
        </w:rPr>
        <w:t>.</w:t>
      </w:r>
    </w:p>
    <w:p w:rsidR="00764844" w:rsidRDefault="00764844" w:rsidP="000D602A">
      <w:pPr>
        <w:rPr>
          <w:rStyle w:val="Strong"/>
          <w:b w:val="0"/>
          <w:szCs w:val="32"/>
        </w:rPr>
      </w:pPr>
    </w:p>
    <w:p w:rsidR="00764844" w:rsidRPr="00DA7F8C" w:rsidRDefault="00764844" w:rsidP="000D602A">
      <w:pPr>
        <w:rPr>
          <w:rStyle w:val="Strong"/>
          <w:b w:val="0"/>
          <w:szCs w:val="32"/>
        </w:rPr>
      </w:pPr>
      <w:r>
        <w:rPr>
          <w:rStyle w:val="Strong"/>
          <w:b w:val="0"/>
          <w:szCs w:val="32"/>
        </w:rPr>
        <w:t>The Departments of Planning and Community Development and Public Works are working on an amendment</w:t>
      </w:r>
      <w:r w:rsidR="00DA466F">
        <w:rPr>
          <w:rStyle w:val="Strong"/>
          <w:b w:val="0"/>
          <w:szCs w:val="32"/>
        </w:rPr>
        <w:t xml:space="preserve"> to Chapter 302,</w:t>
      </w:r>
      <w:r>
        <w:rPr>
          <w:rStyle w:val="Strong"/>
          <w:b w:val="0"/>
          <w:szCs w:val="32"/>
        </w:rPr>
        <w:t xml:space="preserve"> Growth Management </w:t>
      </w:r>
      <w:r w:rsidR="00D92855">
        <w:rPr>
          <w:rStyle w:val="Strong"/>
          <w:b w:val="0"/>
          <w:szCs w:val="32"/>
        </w:rPr>
        <w:t xml:space="preserve">and the </w:t>
      </w:r>
      <w:r w:rsidR="00FB68BC">
        <w:rPr>
          <w:rStyle w:val="Strong"/>
          <w:b w:val="0"/>
          <w:szCs w:val="32"/>
        </w:rPr>
        <w:t xml:space="preserve">outcome of the </w:t>
      </w:r>
      <w:r w:rsidR="00D92855">
        <w:rPr>
          <w:rStyle w:val="Strong"/>
          <w:b w:val="0"/>
          <w:szCs w:val="32"/>
        </w:rPr>
        <w:t>work effort will be an</w:t>
      </w:r>
      <w:r>
        <w:rPr>
          <w:rStyle w:val="Strong"/>
          <w:b w:val="0"/>
          <w:szCs w:val="32"/>
        </w:rPr>
        <w:t xml:space="preserve"> Adequate Public Facilities</w:t>
      </w:r>
      <w:r w:rsidR="00D92855">
        <w:rPr>
          <w:rStyle w:val="Strong"/>
          <w:b w:val="0"/>
          <w:szCs w:val="32"/>
        </w:rPr>
        <w:t xml:space="preserve"> Ordinance</w:t>
      </w:r>
      <w:r>
        <w:rPr>
          <w:rStyle w:val="Strong"/>
          <w:b w:val="0"/>
          <w:szCs w:val="32"/>
        </w:rPr>
        <w:t xml:space="preserve">. </w:t>
      </w:r>
    </w:p>
    <w:p w:rsidR="0024785A" w:rsidRDefault="0024785A">
      <w:pPr>
        <w:rPr>
          <w:rStyle w:val="Strong"/>
        </w:rPr>
      </w:pPr>
      <w:r>
        <w:rPr>
          <w:rStyle w:val="Strong"/>
        </w:rPr>
        <w:br w:type="page"/>
      </w:r>
    </w:p>
    <w:p w:rsidR="00974B0C" w:rsidRDefault="00772CDA">
      <w:pPr>
        <w:rPr>
          <w:rStyle w:val="Strong"/>
        </w:rPr>
      </w:pPr>
      <w:r>
        <w:rPr>
          <w:b/>
          <w:bCs/>
          <w:noProof/>
        </w:rPr>
        <w:lastRenderedPageBreak/>
        <w:drawing>
          <wp:inline distT="0" distB="0" distL="0" distR="0">
            <wp:extent cx="5486400" cy="849106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8491068"/>
                    </a:xfrm>
                    <a:prstGeom prst="rect">
                      <a:avLst/>
                    </a:prstGeom>
                    <a:noFill/>
                    <a:ln>
                      <a:noFill/>
                    </a:ln>
                  </pic:spPr>
                </pic:pic>
              </a:graphicData>
            </a:graphic>
          </wp:inline>
        </w:drawing>
      </w:r>
      <w:bookmarkStart w:id="0" w:name="_GoBack"/>
      <w:bookmarkEnd w:id="0"/>
    </w:p>
    <w:sectPr w:rsidR="00974B0C" w:rsidSect="00167819">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286" w:rsidRDefault="009E7286" w:rsidP="00167819">
      <w:r>
        <w:separator/>
      </w:r>
    </w:p>
  </w:endnote>
  <w:endnote w:type="continuationSeparator" w:id="0">
    <w:p w:rsidR="009E7286" w:rsidRDefault="009E7286" w:rsidP="0016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184391"/>
      <w:docPartObj>
        <w:docPartGallery w:val="Page Numbers (Bottom of Page)"/>
        <w:docPartUnique/>
      </w:docPartObj>
    </w:sdtPr>
    <w:sdtEndPr/>
    <w:sdtContent>
      <w:sdt>
        <w:sdtPr>
          <w:id w:val="98381352"/>
          <w:docPartObj>
            <w:docPartGallery w:val="Page Numbers (Top of Page)"/>
            <w:docPartUnique/>
          </w:docPartObj>
        </w:sdtPr>
        <w:sdtEndPr/>
        <w:sdtContent>
          <w:p w:rsidR="009E7286" w:rsidRDefault="009E7286">
            <w:pPr>
              <w:pStyle w:val="Footer"/>
            </w:pPr>
            <w:r>
              <w:t xml:space="preserve"> </w:t>
            </w:r>
            <w:r>
              <w:rPr>
                <w:b/>
                <w:bCs/>
              </w:rPr>
              <w:fldChar w:fldCharType="begin"/>
            </w:r>
            <w:r>
              <w:rPr>
                <w:b/>
                <w:bCs/>
              </w:rPr>
              <w:instrText xml:space="preserve"> PAGE </w:instrText>
            </w:r>
            <w:r>
              <w:rPr>
                <w:b/>
                <w:bCs/>
              </w:rPr>
              <w:fldChar w:fldCharType="separate"/>
            </w:r>
            <w:r w:rsidR="00890691">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890691">
              <w:rPr>
                <w:b/>
                <w:bCs/>
                <w:noProof/>
              </w:rPr>
              <w:t>9</w:t>
            </w:r>
            <w:r>
              <w:rPr>
                <w:b/>
                <w:bCs/>
              </w:rPr>
              <w:fldChar w:fldCharType="end"/>
            </w:r>
          </w:p>
        </w:sdtContent>
      </w:sdt>
    </w:sdtContent>
  </w:sdt>
  <w:p w:rsidR="009E7286" w:rsidRDefault="009E7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286" w:rsidRDefault="009E7286" w:rsidP="00167819">
      <w:r>
        <w:separator/>
      </w:r>
    </w:p>
  </w:footnote>
  <w:footnote w:type="continuationSeparator" w:id="0">
    <w:p w:rsidR="009E7286" w:rsidRDefault="009E7286" w:rsidP="00167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7F95"/>
    <w:multiLevelType w:val="hybridMultilevel"/>
    <w:tmpl w:val="28BC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D402D0"/>
    <w:multiLevelType w:val="hybridMultilevel"/>
    <w:tmpl w:val="18F82786"/>
    <w:lvl w:ilvl="0" w:tplc="B2DA0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E15AC2"/>
    <w:multiLevelType w:val="hybridMultilevel"/>
    <w:tmpl w:val="EF74EBD6"/>
    <w:lvl w:ilvl="0" w:tplc="2FC869F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563680"/>
    <w:multiLevelType w:val="hybridMultilevel"/>
    <w:tmpl w:val="C53C02E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4555C"/>
    <w:multiLevelType w:val="hybridMultilevel"/>
    <w:tmpl w:val="D1EE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66AA2"/>
    <w:multiLevelType w:val="hybridMultilevel"/>
    <w:tmpl w:val="100CF562"/>
    <w:lvl w:ilvl="0" w:tplc="CD12D4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B9B7318"/>
    <w:multiLevelType w:val="hybridMultilevel"/>
    <w:tmpl w:val="6C22A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E027B6"/>
    <w:multiLevelType w:val="hybridMultilevel"/>
    <w:tmpl w:val="D7FEB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7"/>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B82"/>
    <w:rsid w:val="00000618"/>
    <w:rsid w:val="00001C77"/>
    <w:rsid w:val="00013867"/>
    <w:rsid w:val="00020A44"/>
    <w:rsid w:val="00022D29"/>
    <w:rsid w:val="000264CB"/>
    <w:rsid w:val="0003295D"/>
    <w:rsid w:val="00032980"/>
    <w:rsid w:val="000344E4"/>
    <w:rsid w:val="00036230"/>
    <w:rsid w:val="00041A7B"/>
    <w:rsid w:val="00041F75"/>
    <w:rsid w:val="00043EBA"/>
    <w:rsid w:val="00046D93"/>
    <w:rsid w:val="000526F3"/>
    <w:rsid w:val="000639E5"/>
    <w:rsid w:val="000731A6"/>
    <w:rsid w:val="000953AC"/>
    <w:rsid w:val="000B104C"/>
    <w:rsid w:val="000B1182"/>
    <w:rsid w:val="000C3763"/>
    <w:rsid w:val="000C3A04"/>
    <w:rsid w:val="000C55D6"/>
    <w:rsid w:val="000D1B76"/>
    <w:rsid w:val="000D36A0"/>
    <w:rsid w:val="000D602A"/>
    <w:rsid w:val="000E66A0"/>
    <w:rsid w:val="000F7DDE"/>
    <w:rsid w:val="00105589"/>
    <w:rsid w:val="0011039A"/>
    <w:rsid w:val="00110AFC"/>
    <w:rsid w:val="00114F9D"/>
    <w:rsid w:val="00115364"/>
    <w:rsid w:val="001156A6"/>
    <w:rsid w:val="00116C67"/>
    <w:rsid w:val="00117DE5"/>
    <w:rsid w:val="00122ACC"/>
    <w:rsid w:val="001241EB"/>
    <w:rsid w:val="00126885"/>
    <w:rsid w:val="00137751"/>
    <w:rsid w:val="001403B3"/>
    <w:rsid w:val="00144629"/>
    <w:rsid w:val="00153EC3"/>
    <w:rsid w:val="001554FB"/>
    <w:rsid w:val="001572B6"/>
    <w:rsid w:val="00157FE7"/>
    <w:rsid w:val="001654B1"/>
    <w:rsid w:val="00167819"/>
    <w:rsid w:val="00171459"/>
    <w:rsid w:val="00171DA0"/>
    <w:rsid w:val="001724D1"/>
    <w:rsid w:val="0017632D"/>
    <w:rsid w:val="00177D2D"/>
    <w:rsid w:val="001828C5"/>
    <w:rsid w:val="00183D18"/>
    <w:rsid w:val="001870D1"/>
    <w:rsid w:val="00191A33"/>
    <w:rsid w:val="00194C36"/>
    <w:rsid w:val="00195450"/>
    <w:rsid w:val="00195986"/>
    <w:rsid w:val="001A2492"/>
    <w:rsid w:val="001B1746"/>
    <w:rsid w:val="001B5772"/>
    <w:rsid w:val="001C08F2"/>
    <w:rsid w:val="001C3CA6"/>
    <w:rsid w:val="001D26BE"/>
    <w:rsid w:val="001D725D"/>
    <w:rsid w:val="001E03CE"/>
    <w:rsid w:val="001E29E2"/>
    <w:rsid w:val="001E2DAE"/>
    <w:rsid w:val="001E3875"/>
    <w:rsid w:val="001E402D"/>
    <w:rsid w:val="001E441F"/>
    <w:rsid w:val="001E6C66"/>
    <w:rsid w:val="001F70D0"/>
    <w:rsid w:val="00201372"/>
    <w:rsid w:val="00207316"/>
    <w:rsid w:val="00214CE0"/>
    <w:rsid w:val="00215939"/>
    <w:rsid w:val="002171CA"/>
    <w:rsid w:val="00230266"/>
    <w:rsid w:val="002328F0"/>
    <w:rsid w:val="00234C03"/>
    <w:rsid w:val="00236458"/>
    <w:rsid w:val="00242620"/>
    <w:rsid w:val="00245C44"/>
    <w:rsid w:val="0024785A"/>
    <w:rsid w:val="0025015B"/>
    <w:rsid w:val="002504ED"/>
    <w:rsid w:val="00267300"/>
    <w:rsid w:val="002751E0"/>
    <w:rsid w:val="00275E83"/>
    <w:rsid w:val="0028155F"/>
    <w:rsid w:val="002824C8"/>
    <w:rsid w:val="0028533F"/>
    <w:rsid w:val="0028722A"/>
    <w:rsid w:val="0029125F"/>
    <w:rsid w:val="00291ACF"/>
    <w:rsid w:val="002A011B"/>
    <w:rsid w:val="002A1954"/>
    <w:rsid w:val="002B0DFD"/>
    <w:rsid w:val="002B1591"/>
    <w:rsid w:val="002B29D6"/>
    <w:rsid w:val="002B3FB6"/>
    <w:rsid w:val="002C5AC0"/>
    <w:rsid w:val="002C5E46"/>
    <w:rsid w:val="002D4998"/>
    <w:rsid w:val="002D70D9"/>
    <w:rsid w:val="002E0371"/>
    <w:rsid w:val="002E178A"/>
    <w:rsid w:val="002E1AA6"/>
    <w:rsid w:val="002E6362"/>
    <w:rsid w:val="002F24B9"/>
    <w:rsid w:val="002F30B5"/>
    <w:rsid w:val="00303F11"/>
    <w:rsid w:val="00306691"/>
    <w:rsid w:val="00311962"/>
    <w:rsid w:val="00311975"/>
    <w:rsid w:val="00312BF9"/>
    <w:rsid w:val="00317AC0"/>
    <w:rsid w:val="00321835"/>
    <w:rsid w:val="00330838"/>
    <w:rsid w:val="00335E20"/>
    <w:rsid w:val="00337451"/>
    <w:rsid w:val="0033799D"/>
    <w:rsid w:val="00340336"/>
    <w:rsid w:val="00343269"/>
    <w:rsid w:val="00352CD1"/>
    <w:rsid w:val="00354608"/>
    <w:rsid w:val="00355066"/>
    <w:rsid w:val="00362214"/>
    <w:rsid w:val="00362679"/>
    <w:rsid w:val="00365CDE"/>
    <w:rsid w:val="00371B4B"/>
    <w:rsid w:val="00375A9A"/>
    <w:rsid w:val="00381C4E"/>
    <w:rsid w:val="0038298D"/>
    <w:rsid w:val="00384688"/>
    <w:rsid w:val="00384AC7"/>
    <w:rsid w:val="00386467"/>
    <w:rsid w:val="003A00C8"/>
    <w:rsid w:val="003A14AE"/>
    <w:rsid w:val="003B54DA"/>
    <w:rsid w:val="003B7089"/>
    <w:rsid w:val="003C3193"/>
    <w:rsid w:val="003C3581"/>
    <w:rsid w:val="003C7043"/>
    <w:rsid w:val="003D6A52"/>
    <w:rsid w:val="003E46B7"/>
    <w:rsid w:val="00404037"/>
    <w:rsid w:val="00405847"/>
    <w:rsid w:val="004060E2"/>
    <w:rsid w:val="00411AD0"/>
    <w:rsid w:val="00411AE6"/>
    <w:rsid w:val="00412347"/>
    <w:rsid w:val="00416220"/>
    <w:rsid w:val="0042207E"/>
    <w:rsid w:val="004246DE"/>
    <w:rsid w:val="004270C6"/>
    <w:rsid w:val="0043613B"/>
    <w:rsid w:val="004369BF"/>
    <w:rsid w:val="0044041B"/>
    <w:rsid w:val="00442F09"/>
    <w:rsid w:val="004575A2"/>
    <w:rsid w:val="00463BEF"/>
    <w:rsid w:val="00464FF8"/>
    <w:rsid w:val="004675E8"/>
    <w:rsid w:val="004730D3"/>
    <w:rsid w:val="00484702"/>
    <w:rsid w:val="004947BA"/>
    <w:rsid w:val="004A1B07"/>
    <w:rsid w:val="004A2AEC"/>
    <w:rsid w:val="004B2D44"/>
    <w:rsid w:val="004B3155"/>
    <w:rsid w:val="004C3BEE"/>
    <w:rsid w:val="004D68CB"/>
    <w:rsid w:val="004E2E1E"/>
    <w:rsid w:val="004F0C69"/>
    <w:rsid w:val="004F13EE"/>
    <w:rsid w:val="004F59DF"/>
    <w:rsid w:val="005019F9"/>
    <w:rsid w:val="00504CD9"/>
    <w:rsid w:val="00505731"/>
    <w:rsid w:val="0051061F"/>
    <w:rsid w:val="0051070F"/>
    <w:rsid w:val="00514368"/>
    <w:rsid w:val="00514EDC"/>
    <w:rsid w:val="005210DF"/>
    <w:rsid w:val="00526748"/>
    <w:rsid w:val="00536413"/>
    <w:rsid w:val="005367D9"/>
    <w:rsid w:val="00537A37"/>
    <w:rsid w:val="005421AD"/>
    <w:rsid w:val="005511A4"/>
    <w:rsid w:val="0055271C"/>
    <w:rsid w:val="0056241F"/>
    <w:rsid w:val="005636C1"/>
    <w:rsid w:val="00583EF5"/>
    <w:rsid w:val="00585226"/>
    <w:rsid w:val="00586EF3"/>
    <w:rsid w:val="00590377"/>
    <w:rsid w:val="005905B9"/>
    <w:rsid w:val="00593480"/>
    <w:rsid w:val="0059500C"/>
    <w:rsid w:val="00596703"/>
    <w:rsid w:val="00597617"/>
    <w:rsid w:val="005976CE"/>
    <w:rsid w:val="005A2637"/>
    <w:rsid w:val="005A3B2E"/>
    <w:rsid w:val="005A5689"/>
    <w:rsid w:val="005A7373"/>
    <w:rsid w:val="005B22A4"/>
    <w:rsid w:val="005B5B43"/>
    <w:rsid w:val="005B5D98"/>
    <w:rsid w:val="005C1457"/>
    <w:rsid w:val="005C4063"/>
    <w:rsid w:val="005C4FE7"/>
    <w:rsid w:val="005C67AE"/>
    <w:rsid w:val="005D0503"/>
    <w:rsid w:val="005D1E94"/>
    <w:rsid w:val="005D257F"/>
    <w:rsid w:val="005D3EAD"/>
    <w:rsid w:val="005E20CD"/>
    <w:rsid w:val="005F1D8E"/>
    <w:rsid w:val="005F27A0"/>
    <w:rsid w:val="006072D9"/>
    <w:rsid w:val="006162A2"/>
    <w:rsid w:val="0061637A"/>
    <w:rsid w:val="006165A7"/>
    <w:rsid w:val="00621D16"/>
    <w:rsid w:val="0062222A"/>
    <w:rsid w:val="00631C89"/>
    <w:rsid w:val="006431BE"/>
    <w:rsid w:val="0064333F"/>
    <w:rsid w:val="006433A7"/>
    <w:rsid w:val="0065037C"/>
    <w:rsid w:val="00652389"/>
    <w:rsid w:val="00653397"/>
    <w:rsid w:val="006543C4"/>
    <w:rsid w:val="0066586B"/>
    <w:rsid w:val="00666892"/>
    <w:rsid w:val="006839D2"/>
    <w:rsid w:val="00683E0C"/>
    <w:rsid w:val="0069266A"/>
    <w:rsid w:val="00695342"/>
    <w:rsid w:val="006975DC"/>
    <w:rsid w:val="006A13E0"/>
    <w:rsid w:val="006A1FFC"/>
    <w:rsid w:val="006B076A"/>
    <w:rsid w:val="006C1286"/>
    <w:rsid w:val="006C5217"/>
    <w:rsid w:val="006C6BA7"/>
    <w:rsid w:val="006D0D86"/>
    <w:rsid w:val="006D191B"/>
    <w:rsid w:val="006E22BC"/>
    <w:rsid w:val="006E5A08"/>
    <w:rsid w:val="006E6CA5"/>
    <w:rsid w:val="006F09E3"/>
    <w:rsid w:val="006F0F2F"/>
    <w:rsid w:val="006F2EF0"/>
    <w:rsid w:val="006F7B6D"/>
    <w:rsid w:val="00700EC3"/>
    <w:rsid w:val="0070658E"/>
    <w:rsid w:val="00706E34"/>
    <w:rsid w:val="00710313"/>
    <w:rsid w:val="00710F17"/>
    <w:rsid w:val="0071188B"/>
    <w:rsid w:val="00714E3A"/>
    <w:rsid w:val="00743853"/>
    <w:rsid w:val="00744876"/>
    <w:rsid w:val="00745E2E"/>
    <w:rsid w:val="00750D1A"/>
    <w:rsid w:val="0076460E"/>
    <w:rsid w:val="00764654"/>
    <w:rsid w:val="00764844"/>
    <w:rsid w:val="007666AC"/>
    <w:rsid w:val="00767023"/>
    <w:rsid w:val="0077143E"/>
    <w:rsid w:val="00772CDA"/>
    <w:rsid w:val="007751EC"/>
    <w:rsid w:val="00787F66"/>
    <w:rsid w:val="00797207"/>
    <w:rsid w:val="007A054A"/>
    <w:rsid w:val="007A061F"/>
    <w:rsid w:val="007A2266"/>
    <w:rsid w:val="007A23D9"/>
    <w:rsid w:val="007A3437"/>
    <w:rsid w:val="007A366A"/>
    <w:rsid w:val="007A5D17"/>
    <w:rsid w:val="007C0CC0"/>
    <w:rsid w:val="007D1655"/>
    <w:rsid w:val="007E462E"/>
    <w:rsid w:val="007F1A6E"/>
    <w:rsid w:val="007F23A6"/>
    <w:rsid w:val="008060E3"/>
    <w:rsid w:val="00811F3B"/>
    <w:rsid w:val="00815763"/>
    <w:rsid w:val="00815AE8"/>
    <w:rsid w:val="0081610D"/>
    <w:rsid w:val="008167E6"/>
    <w:rsid w:val="0082071A"/>
    <w:rsid w:val="00821F10"/>
    <w:rsid w:val="00834D22"/>
    <w:rsid w:val="008371AE"/>
    <w:rsid w:val="00837721"/>
    <w:rsid w:val="00852B47"/>
    <w:rsid w:val="008563BE"/>
    <w:rsid w:val="00856B47"/>
    <w:rsid w:val="00857FE7"/>
    <w:rsid w:val="00860B69"/>
    <w:rsid w:val="00861FAC"/>
    <w:rsid w:val="00862DED"/>
    <w:rsid w:val="008653F0"/>
    <w:rsid w:val="008776FC"/>
    <w:rsid w:val="00883C36"/>
    <w:rsid w:val="00890691"/>
    <w:rsid w:val="008A04DA"/>
    <w:rsid w:val="008A1494"/>
    <w:rsid w:val="008B48F6"/>
    <w:rsid w:val="008B5974"/>
    <w:rsid w:val="008B5DC6"/>
    <w:rsid w:val="008C0D10"/>
    <w:rsid w:val="008C1832"/>
    <w:rsid w:val="008C329A"/>
    <w:rsid w:val="008C3FCE"/>
    <w:rsid w:val="008C49FB"/>
    <w:rsid w:val="008D35CB"/>
    <w:rsid w:val="008E1296"/>
    <w:rsid w:val="008E27DC"/>
    <w:rsid w:val="008F00CF"/>
    <w:rsid w:val="008F1998"/>
    <w:rsid w:val="008F4C74"/>
    <w:rsid w:val="008F5CCC"/>
    <w:rsid w:val="0091234A"/>
    <w:rsid w:val="0091729E"/>
    <w:rsid w:val="009174CC"/>
    <w:rsid w:val="009200CE"/>
    <w:rsid w:val="00923958"/>
    <w:rsid w:val="00926C8E"/>
    <w:rsid w:val="009312E2"/>
    <w:rsid w:val="00931B8A"/>
    <w:rsid w:val="00933448"/>
    <w:rsid w:val="009366BC"/>
    <w:rsid w:val="00943D5F"/>
    <w:rsid w:val="009459E5"/>
    <w:rsid w:val="00956EFC"/>
    <w:rsid w:val="00962CF3"/>
    <w:rsid w:val="00965E0E"/>
    <w:rsid w:val="009670CC"/>
    <w:rsid w:val="00974B0C"/>
    <w:rsid w:val="00975BF3"/>
    <w:rsid w:val="0098019B"/>
    <w:rsid w:val="0098273D"/>
    <w:rsid w:val="00990A28"/>
    <w:rsid w:val="009953D1"/>
    <w:rsid w:val="00997263"/>
    <w:rsid w:val="009A1EBE"/>
    <w:rsid w:val="009B29EF"/>
    <w:rsid w:val="009B4FC7"/>
    <w:rsid w:val="009B6233"/>
    <w:rsid w:val="009B7B4A"/>
    <w:rsid w:val="009B7D02"/>
    <w:rsid w:val="009C2DAD"/>
    <w:rsid w:val="009C30D7"/>
    <w:rsid w:val="009C3C00"/>
    <w:rsid w:val="009C5AB1"/>
    <w:rsid w:val="009C6301"/>
    <w:rsid w:val="009C7DA5"/>
    <w:rsid w:val="009D0504"/>
    <w:rsid w:val="009D2BFC"/>
    <w:rsid w:val="009D36E3"/>
    <w:rsid w:val="009D54A7"/>
    <w:rsid w:val="009E0768"/>
    <w:rsid w:val="009E61CF"/>
    <w:rsid w:val="009E6E59"/>
    <w:rsid w:val="009E7286"/>
    <w:rsid w:val="009F1199"/>
    <w:rsid w:val="009F3A8D"/>
    <w:rsid w:val="00A10421"/>
    <w:rsid w:val="00A143C7"/>
    <w:rsid w:val="00A24282"/>
    <w:rsid w:val="00A324DE"/>
    <w:rsid w:val="00A3467D"/>
    <w:rsid w:val="00A3684A"/>
    <w:rsid w:val="00A43420"/>
    <w:rsid w:val="00A479DF"/>
    <w:rsid w:val="00A57947"/>
    <w:rsid w:val="00A6044C"/>
    <w:rsid w:val="00A6244B"/>
    <w:rsid w:val="00A6678E"/>
    <w:rsid w:val="00A77744"/>
    <w:rsid w:val="00A81044"/>
    <w:rsid w:val="00A854AD"/>
    <w:rsid w:val="00A86365"/>
    <w:rsid w:val="00A86523"/>
    <w:rsid w:val="00A8674F"/>
    <w:rsid w:val="00A93CF8"/>
    <w:rsid w:val="00A96B1D"/>
    <w:rsid w:val="00AA45B4"/>
    <w:rsid w:val="00AA5953"/>
    <w:rsid w:val="00AA5FAB"/>
    <w:rsid w:val="00AB341C"/>
    <w:rsid w:val="00AD012B"/>
    <w:rsid w:val="00AD18CE"/>
    <w:rsid w:val="00AD23E4"/>
    <w:rsid w:val="00AE5467"/>
    <w:rsid w:val="00AF035C"/>
    <w:rsid w:val="00AF1F83"/>
    <w:rsid w:val="00AF32E3"/>
    <w:rsid w:val="00B02407"/>
    <w:rsid w:val="00B04B46"/>
    <w:rsid w:val="00B07535"/>
    <w:rsid w:val="00B123A4"/>
    <w:rsid w:val="00B1250A"/>
    <w:rsid w:val="00B14A87"/>
    <w:rsid w:val="00B1604A"/>
    <w:rsid w:val="00B36D47"/>
    <w:rsid w:val="00B401A6"/>
    <w:rsid w:val="00B56328"/>
    <w:rsid w:val="00B56F91"/>
    <w:rsid w:val="00B61FEA"/>
    <w:rsid w:val="00B629AA"/>
    <w:rsid w:val="00B67CBD"/>
    <w:rsid w:val="00B67E44"/>
    <w:rsid w:val="00B7267B"/>
    <w:rsid w:val="00B75881"/>
    <w:rsid w:val="00B75CBB"/>
    <w:rsid w:val="00B8270E"/>
    <w:rsid w:val="00B856AC"/>
    <w:rsid w:val="00B90766"/>
    <w:rsid w:val="00B920DE"/>
    <w:rsid w:val="00B956AF"/>
    <w:rsid w:val="00B9758B"/>
    <w:rsid w:val="00BA3AA3"/>
    <w:rsid w:val="00BB3EE5"/>
    <w:rsid w:val="00BB4772"/>
    <w:rsid w:val="00BC604B"/>
    <w:rsid w:val="00BD1AC5"/>
    <w:rsid w:val="00BD5518"/>
    <w:rsid w:val="00BE2878"/>
    <w:rsid w:val="00BE578C"/>
    <w:rsid w:val="00BF606F"/>
    <w:rsid w:val="00BF6BCF"/>
    <w:rsid w:val="00C04A99"/>
    <w:rsid w:val="00C07662"/>
    <w:rsid w:val="00C07EDE"/>
    <w:rsid w:val="00C16F42"/>
    <w:rsid w:val="00C24B35"/>
    <w:rsid w:val="00C303C5"/>
    <w:rsid w:val="00C34B82"/>
    <w:rsid w:val="00C418EF"/>
    <w:rsid w:val="00C43CE4"/>
    <w:rsid w:val="00C45386"/>
    <w:rsid w:val="00C54438"/>
    <w:rsid w:val="00C55143"/>
    <w:rsid w:val="00C628D5"/>
    <w:rsid w:val="00C63FDF"/>
    <w:rsid w:val="00C64CAF"/>
    <w:rsid w:val="00C675A0"/>
    <w:rsid w:val="00C725CC"/>
    <w:rsid w:val="00C759AC"/>
    <w:rsid w:val="00C7676D"/>
    <w:rsid w:val="00C831EB"/>
    <w:rsid w:val="00C9168E"/>
    <w:rsid w:val="00C91894"/>
    <w:rsid w:val="00C918AC"/>
    <w:rsid w:val="00C928FE"/>
    <w:rsid w:val="00C97A7D"/>
    <w:rsid w:val="00CA0ACD"/>
    <w:rsid w:val="00CA1777"/>
    <w:rsid w:val="00CA447B"/>
    <w:rsid w:val="00CB4C1A"/>
    <w:rsid w:val="00CC0FD9"/>
    <w:rsid w:val="00CC1DAE"/>
    <w:rsid w:val="00CC7B8F"/>
    <w:rsid w:val="00CD01B4"/>
    <w:rsid w:val="00CD2F5D"/>
    <w:rsid w:val="00CD78FD"/>
    <w:rsid w:val="00CE6583"/>
    <w:rsid w:val="00CF285B"/>
    <w:rsid w:val="00CF3742"/>
    <w:rsid w:val="00CF5712"/>
    <w:rsid w:val="00CF5DFE"/>
    <w:rsid w:val="00CF76C4"/>
    <w:rsid w:val="00D00899"/>
    <w:rsid w:val="00D02AC4"/>
    <w:rsid w:val="00D150F8"/>
    <w:rsid w:val="00D171F9"/>
    <w:rsid w:val="00D26BB8"/>
    <w:rsid w:val="00D27FF7"/>
    <w:rsid w:val="00D33D84"/>
    <w:rsid w:val="00D3484D"/>
    <w:rsid w:val="00D34C3A"/>
    <w:rsid w:val="00D368DF"/>
    <w:rsid w:val="00D4166A"/>
    <w:rsid w:val="00D440F2"/>
    <w:rsid w:val="00D45648"/>
    <w:rsid w:val="00D507C6"/>
    <w:rsid w:val="00D5372E"/>
    <w:rsid w:val="00D53951"/>
    <w:rsid w:val="00D60A80"/>
    <w:rsid w:val="00D71CFD"/>
    <w:rsid w:val="00D825C8"/>
    <w:rsid w:val="00D92855"/>
    <w:rsid w:val="00D92E7F"/>
    <w:rsid w:val="00DA466F"/>
    <w:rsid w:val="00DA5559"/>
    <w:rsid w:val="00DA7F8C"/>
    <w:rsid w:val="00DB500D"/>
    <w:rsid w:val="00DB76DD"/>
    <w:rsid w:val="00DD1A11"/>
    <w:rsid w:val="00DD54F8"/>
    <w:rsid w:val="00DF0D5D"/>
    <w:rsid w:val="00DF67B1"/>
    <w:rsid w:val="00E00980"/>
    <w:rsid w:val="00E06197"/>
    <w:rsid w:val="00E173EF"/>
    <w:rsid w:val="00E214EB"/>
    <w:rsid w:val="00E3337C"/>
    <w:rsid w:val="00E35B70"/>
    <w:rsid w:val="00E45E4E"/>
    <w:rsid w:val="00E52A75"/>
    <w:rsid w:val="00E5427C"/>
    <w:rsid w:val="00E550D4"/>
    <w:rsid w:val="00E55B8C"/>
    <w:rsid w:val="00E5714F"/>
    <w:rsid w:val="00E57939"/>
    <w:rsid w:val="00E62EBE"/>
    <w:rsid w:val="00E644DC"/>
    <w:rsid w:val="00E66328"/>
    <w:rsid w:val="00E7057C"/>
    <w:rsid w:val="00E71CD4"/>
    <w:rsid w:val="00E75D9B"/>
    <w:rsid w:val="00E963B9"/>
    <w:rsid w:val="00E963F1"/>
    <w:rsid w:val="00EB0BED"/>
    <w:rsid w:val="00EB3549"/>
    <w:rsid w:val="00EB56AA"/>
    <w:rsid w:val="00ED1AFD"/>
    <w:rsid w:val="00ED5177"/>
    <w:rsid w:val="00EE1952"/>
    <w:rsid w:val="00EE26BE"/>
    <w:rsid w:val="00EE7052"/>
    <w:rsid w:val="00EF6031"/>
    <w:rsid w:val="00F06276"/>
    <w:rsid w:val="00F06542"/>
    <w:rsid w:val="00F06B18"/>
    <w:rsid w:val="00F06E85"/>
    <w:rsid w:val="00F16919"/>
    <w:rsid w:val="00F30F18"/>
    <w:rsid w:val="00F31FEB"/>
    <w:rsid w:val="00F35932"/>
    <w:rsid w:val="00F37BF6"/>
    <w:rsid w:val="00F40F26"/>
    <w:rsid w:val="00F462F0"/>
    <w:rsid w:val="00F525C1"/>
    <w:rsid w:val="00F55292"/>
    <w:rsid w:val="00F60439"/>
    <w:rsid w:val="00F607AB"/>
    <w:rsid w:val="00F6114A"/>
    <w:rsid w:val="00F666CB"/>
    <w:rsid w:val="00F666F5"/>
    <w:rsid w:val="00F66F5C"/>
    <w:rsid w:val="00F67DAE"/>
    <w:rsid w:val="00F722A9"/>
    <w:rsid w:val="00F723AB"/>
    <w:rsid w:val="00F733B5"/>
    <w:rsid w:val="00F808E4"/>
    <w:rsid w:val="00F813AD"/>
    <w:rsid w:val="00F8554F"/>
    <w:rsid w:val="00F8652D"/>
    <w:rsid w:val="00F968D8"/>
    <w:rsid w:val="00FA10B5"/>
    <w:rsid w:val="00FA464C"/>
    <w:rsid w:val="00FA6C4F"/>
    <w:rsid w:val="00FB68BC"/>
    <w:rsid w:val="00FD0874"/>
    <w:rsid w:val="00FE1961"/>
    <w:rsid w:val="00FF0444"/>
    <w:rsid w:val="00FF0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10"/>
    <w:rPr>
      <w:sz w:val="24"/>
      <w:szCs w:val="24"/>
    </w:rPr>
  </w:style>
  <w:style w:type="paragraph" w:styleId="Heading1">
    <w:name w:val="heading 1"/>
    <w:basedOn w:val="Normal"/>
    <w:next w:val="Normal"/>
    <w:link w:val="Heading1Char"/>
    <w:qFormat/>
    <w:rsid w:val="00C34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34B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34B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34B8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C34B82"/>
    <w:rPr>
      <w:b/>
      <w:bCs/>
    </w:rPr>
  </w:style>
  <w:style w:type="table" w:styleId="TableGrid">
    <w:name w:val="Table Grid"/>
    <w:basedOn w:val="TableNormal"/>
    <w:rsid w:val="0059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4DC"/>
    <w:pPr>
      <w:ind w:left="720"/>
      <w:contextualSpacing/>
    </w:pPr>
  </w:style>
  <w:style w:type="paragraph" w:styleId="Header">
    <w:name w:val="header"/>
    <w:basedOn w:val="Normal"/>
    <w:link w:val="HeaderChar"/>
    <w:rsid w:val="00167819"/>
    <w:pPr>
      <w:tabs>
        <w:tab w:val="center" w:pos="4680"/>
        <w:tab w:val="right" w:pos="9360"/>
      </w:tabs>
    </w:pPr>
  </w:style>
  <w:style w:type="character" w:customStyle="1" w:styleId="HeaderChar">
    <w:name w:val="Header Char"/>
    <w:basedOn w:val="DefaultParagraphFont"/>
    <w:link w:val="Header"/>
    <w:rsid w:val="00167819"/>
    <w:rPr>
      <w:sz w:val="24"/>
      <w:szCs w:val="24"/>
    </w:rPr>
  </w:style>
  <w:style w:type="paragraph" w:styleId="Footer">
    <w:name w:val="footer"/>
    <w:basedOn w:val="Normal"/>
    <w:link w:val="FooterChar"/>
    <w:uiPriority w:val="99"/>
    <w:rsid w:val="00167819"/>
    <w:pPr>
      <w:tabs>
        <w:tab w:val="center" w:pos="4680"/>
        <w:tab w:val="right" w:pos="9360"/>
      </w:tabs>
    </w:pPr>
  </w:style>
  <w:style w:type="character" w:customStyle="1" w:styleId="FooterChar">
    <w:name w:val="Footer Char"/>
    <w:basedOn w:val="DefaultParagraphFont"/>
    <w:link w:val="Footer"/>
    <w:uiPriority w:val="99"/>
    <w:rsid w:val="00167819"/>
    <w:rPr>
      <w:sz w:val="24"/>
      <w:szCs w:val="24"/>
    </w:rPr>
  </w:style>
  <w:style w:type="paragraph" w:styleId="BalloonText">
    <w:name w:val="Balloon Text"/>
    <w:basedOn w:val="Normal"/>
    <w:link w:val="BalloonTextChar"/>
    <w:rsid w:val="00AA45B4"/>
    <w:rPr>
      <w:rFonts w:ascii="Tahoma" w:hAnsi="Tahoma" w:cs="Tahoma"/>
      <w:sz w:val="16"/>
      <w:szCs w:val="16"/>
    </w:rPr>
  </w:style>
  <w:style w:type="character" w:customStyle="1" w:styleId="BalloonTextChar">
    <w:name w:val="Balloon Text Char"/>
    <w:basedOn w:val="DefaultParagraphFont"/>
    <w:link w:val="BalloonText"/>
    <w:rsid w:val="00AA45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0D10"/>
    <w:rPr>
      <w:sz w:val="24"/>
      <w:szCs w:val="24"/>
    </w:rPr>
  </w:style>
  <w:style w:type="paragraph" w:styleId="Heading1">
    <w:name w:val="heading 1"/>
    <w:basedOn w:val="Normal"/>
    <w:next w:val="Normal"/>
    <w:link w:val="Heading1Char"/>
    <w:qFormat/>
    <w:rsid w:val="00C34B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34B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34B8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C34B82"/>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qFormat/>
    <w:rsid w:val="00C34B82"/>
    <w:rPr>
      <w:b/>
      <w:bCs/>
    </w:rPr>
  </w:style>
  <w:style w:type="table" w:styleId="TableGrid">
    <w:name w:val="Table Grid"/>
    <w:basedOn w:val="TableNormal"/>
    <w:rsid w:val="005976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4DC"/>
    <w:pPr>
      <w:ind w:left="720"/>
      <w:contextualSpacing/>
    </w:pPr>
  </w:style>
  <w:style w:type="paragraph" w:styleId="Header">
    <w:name w:val="header"/>
    <w:basedOn w:val="Normal"/>
    <w:link w:val="HeaderChar"/>
    <w:rsid w:val="00167819"/>
    <w:pPr>
      <w:tabs>
        <w:tab w:val="center" w:pos="4680"/>
        <w:tab w:val="right" w:pos="9360"/>
      </w:tabs>
    </w:pPr>
  </w:style>
  <w:style w:type="character" w:customStyle="1" w:styleId="HeaderChar">
    <w:name w:val="Header Char"/>
    <w:basedOn w:val="DefaultParagraphFont"/>
    <w:link w:val="Header"/>
    <w:rsid w:val="00167819"/>
    <w:rPr>
      <w:sz w:val="24"/>
      <w:szCs w:val="24"/>
    </w:rPr>
  </w:style>
  <w:style w:type="paragraph" w:styleId="Footer">
    <w:name w:val="footer"/>
    <w:basedOn w:val="Normal"/>
    <w:link w:val="FooterChar"/>
    <w:uiPriority w:val="99"/>
    <w:rsid w:val="00167819"/>
    <w:pPr>
      <w:tabs>
        <w:tab w:val="center" w:pos="4680"/>
        <w:tab w:val="right" w:pos="9360"/>
      </w:tabs>
    </w:pPr>
  </w:style>
  <w:style w:type="character" w:customStyle="1" w:styleId="FooterChar">
    <w:name w:val="Footer Char"/>
    <w:basedOn w:val="DefaultParagraphFont"/>
    <w:link w:val="Footer"/>
    <w:uiPriority w:val="99"/>
    <w:rsid w:val="00167819"/>
    <w:rPr>
      <w:sz w:val="24"/>
      <w:szCs w:val="24"/>
    </w:rPr>
  </w:style>
  <w:style w:type="paragraph" w:styleId="BalloonText">
    <w:name w:val="Balloon Text"/>
    <w:basedOn w:val="Normal"/>
    <w:link w:val="BalloonTextChar"/>
    <w:rsid w:val="00AA45B4"/>
    <w:rPr>
      <w:rFonts w:ascii="Tahoma" w:hAnsi="Tahoma" w:cs="Tahoma"/>
      <w:sz w:val="16"/>
      <w:szCs w:val="16"/>
    </w:rPr>
  </w:style>
  <w:style w:type="character" w:customStyle="1" w:styleId="BalloonTextChar">
    <w:name w:val="Balloon Text Char"/>
    <w:basedOn w:val="DefaultParagraphFont"/>
    <w:link w:val="BalloonText"/>
    <w:rsid w:val="00AA45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8181">
      <w:bodyDiv w:val="1"/>
      <w:marLeft w:val="0"/>
      <w:marRight w:val="0"/>
      <w:marTop w:val="0"/>
      <w:marBottom w:val="0"/>
      <w:divBdr>
        <w:top w:val="none" w:sz="0" w:space="0" w:color="auto"/>
        <w:left w:val="none" w:sz="0" w:space="0" w:color="auto"/>
        <w:bottom w:val="none" w:sz="0" w:space="0" w:color="auto"/>
        <w:right w:val="none" w:sz="0" w:space="0" w:color="auto"/>
      </w:divBdr>
    </w:div>
    <w:div w:id="130419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C5AFE-F089-47E9-A045-6ADE56B4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9</Pages>
  <Words>1947</Words>
  <Characters>11018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 Phyllis</dc:creator>
  <cp:lastModifiedBy>Grover, Phyllis</cp:lastModifiedBy>
  <cp:revision>67</cp:revision>
  <cp:lastPrinted>2016-08-11T14:25:00Z</cp:lastPrinted>
  <dcterms:created xsi:type="dcterms:W3CDTF">2016-07-20T22:30:00Z</dcterms:created>
  <dcterms:modified xsi:type="dcterms:W3CDTF">2016-08-11T14:25:00Z</dcterms:modified>
</cp:coreProperties>
</file>